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872" w:rsidRPr="00A30664" w:rsidRDefault="00505F9B" w:rsidP="00505F9B">
      <w:pPr>
        <w:jc w:val="center"/>
        <w:rPr>
          <w:rFonts w:cstheme="minorHAnsi"/>
          <w:b/>
        </w:rPr>
      </w:pPr>
      <w:r w:rsidRPr="00A30664">
        <w:rPr>
          <w:rFonts w:cstheme="minorHAnsi"/>
          <w:b/>
        </w:rPr>
        <w:t>SOUTH HOLLAND DISTRICT COUNCIL</w:t>
      </w:r>
    </w:p>
    <w:p w:rsidR="00505F9B" w:rsidRPr="00A30664" w:rsidRDefault="00505F9B" w:rsidP="00505F9B">
      <w:pPr>
        <w:jc w:val="center"/>
        <w:rPr>
          <w:rFonts w:cstheme="minorHAnsi"/>
          <w:b/>
        </w:rPr>
      </w:pPr>
      <w:r w:rsidRPr="00A30664">
        <w:rPr>
          <w:rFonts w:cstheme="minorHAnsi"/>
          <w:b/>
        </w:rPr>
        <w:t>NEW INDUSTRIAL UNITS AT CROWLAND CREASE DROVE – DESIGN AND ACCESS STATEMENT</w:t>
      </w:r>
    </w:p>
    <w:p w:rsidR="002C74C0" w:rsidRPr="00765AEC" w:rsidRDefault="002C74C0" w:rsidP="002C74C0">
      <w:pPr>
        <w:pStyle w:val="ListParagraph"/>
        <w:numPr>
          <w:ilvl w:val="0"/>
          <w:numId w:val="1"/>
        </w:numPr>
        <w:rPr>
          <w:rFonts w:cstheme="minorHAnsi"/>
        </w:rPr>
      </w:pPr>
      <w:r w:rsidRPr="00765AEC">
        <w:rPr>
          <w:rFonts w:cstheme="minorHAnsi"/>
        </w:rPr>
        <w:t>Introduction</w:t>
      </w:r>
    </w:p>
    <w:p w:rsidR="002C74C0" w:rsidRPr="00765AEC" w:rsidRDefault="002C74C0" w:rsidP="002C74C0">
      <w:pPr>
        <w:pStyle w:val="ListParagraph"/>
        <w:rPr>
          <w:rFonts w:cstheme="minorHAnsi"/>
        </w:rPr>
      </w:pPr>
    </w:p>
    <w:p w:rsidR="00505F9B" w:rsidRPr="00765AEC" w:rsidRDefault="00505F9B" w:rsidP="00A30664">
      <w:pPr>
        <w:ind w:left="360"/>
        <w:jc w:val="both"/>
        <w:rPr>
          <w:rFonts w:cstheme="minorHAnsi"/>
        </w:rPr>
      </w:pPr>
      <w:r w:rsidRPr="00765AEC">
        <w:rPr>
          <w:rFonts w:cstheme="minorHAnsi"/>
        </w:rPr>
        <w:t>This Design and Access Statement supports an application for outline planning consent which is being submitted to South Holland District Council for the construction of three block</w:t>
      </w:r>
      <w:r w:rsidR="00A30664">
        <w:rPr>
          <w:rFonts w:cstheme="minorHAnsi"/>
        </w:rPr>
        <w:t>s of small industrial units on C</w:t>
      </w:r>
      <w:r w:rsidRPr="00765AEC">
        <w:rPr>
          <w:rFonts w:cstheme="minorHAnsi"/>
        </w:rPr>
        <w:t>ouncil owned land at Phoenix Lane off Crease Drove, Crowland</w:t>
      </w:r>
      <w:r w:rsidR="00711503">
        <w:rPr>
          <w:rFonts w:cstheme="minorHAnsi"/>
        </w:rPr>
        <w:t>, to the south of the town</w:t>
      </w:r>
      <w:r w:rsidRPr="00765AEC">
        <w:rPr>
          <w:rFonts w:cstheme="minorHAnsi"/>
        </w:rPr>
        <w:t>.</w:t>
      </w:r>
      <w:r w:rsidR="00B04293">
        <w:rPr>
          <w:rFonts w:cstheme="minorHAnsi"/>
        </w:rPr>
        <w:t xml:space="preserve"> </w:t>
      </w:r>
      <w:r w:rsidR="00AF695D">
        <w:rPr>
          <w:rFonts w:cstheme="minorHAnsi"/>
        </w:rPr>
        <w:t>It is prepared in accordance with the requirements of The Town and Country Planning (Development Management Procedure) (England) (Amendment) Order 2013.</w:t>
      </w:r>
    </w:p>
    <w:p w:rsidR="002C74C0" w:rsidRPr="00765AEC" w:rsidRDefault="002C74C0" w:rsidP="002C74C0">
      <w:pPr>
        <w:pStyle w:val="ListParagraph"/>
        <w:numPr>
          <w:ilvl w:val="0"/>
          <w:numId w:val="1"/>
        </w:numPr>
        <w:rPr>
          <w:rFonts w:cstheme="minorHAnsi"/>
        </w:rPr>
      </w:pPr>
      <w:r w:rsidRPr="00765AEC">
        <w:rPr>
          <w:rFonts w:cstheme="minorHAnsi"/>
        </w:rPr>
        <w:t>Description of the development</w:t>
      </w:r>
      <w:r w:rsidRPr="00765AEC">
        <w:rPr>
          <w:rFonts w:cstheme="minorHAnsi"/>
        </w:rPr>
        <w:tab/>
      </w:r>
    </w:p>
    <w:p w:rsidR="00505F9B" w:rsidRPr="00765AEC" w:rsidRDefault="00505F9B" w:rsidP="00A30664">
      <w:pPr>
        <w:ind w:left="360"/>
        <w:jc w:val="both"/>
        <w:rPr>
          <w:rFonts w:cstheme="minorHAnsi"/>
        </w:rPr>
      </w:pPr>
      <w:r w:rsidRPr="00765AEC">
        <w:rPr>
          <w:rFonts w:cstheme="minorHAnsi"/>
        </w:rPr>
        <w:t xml:space="preserve">The proposal is for three separate blocks of single storey industrial buildings, respectively of 330 m2, 578 m2 and 578 m2, </w:t>
      </w:r>
      <w:r w:rsidR="00890AED">
        <w:rPr>
          <w:rFonts w:cstheme="minorHAnsi"/>
        </w:rPr>
        <w:t xml:space="preserve">totalling 1486 m2, </w:t>
      </w:r>
      <w:r w:rsidRPr="00765AEC">
        <w:rPr>
          <w:rFonts w:cstheme="minorHAnsi"/>
        </w:rPr>
        <w:t xml:space="preserve">on a site of about 0.296 ha. </w:t>
      </w:r>
      <w:r w:rsidR="002C74C0" w:rsidRPr="00765AEC">
        <w:rPr>
          <w:rFonts w:cstheme="minorHAnsi"/>
        </w:rPr>
        <w:t>The application is made in o</w:t>
      </w:r>
      <w:r w:rsidR="00A30664">
        <w:rPr>
          <w:rFonts w:cstheme="minorHAnsi"/>
        </w:rPr>
        <w:t>utline because the C</w:t>
      </w:r>
      <w:r w:rsidR="002C74C0" w:rsidRPr="00765AEC">
        <w:rPr>
          <w:rFonts w:cstheme="minorHAnsi"/>
        </w:rPr>
        <w:t xml:space="preserve">ouncil will </w:t>
      </w:r>
      <w:r w:rsidR="00164AFE" w:rsidRPr="00765AEC">
        <w:rPr>
          <w:rFonts w:cstheme="minorHAnsi"/>
        </w:rPr>
        <w:t>procure</w:t>
      </w:r>
      <w:r w:rsidR="002C74C0" w:rsidRPr="00765AEC">
        <w:rPr>
          <w:rFonts w:cstheme="minorHAnsi"/>
        </w:rPr>
        <w:t xml:space="preserve"> the development through a competitive design and </w:t>
      </w:r>
      <w:r w:rsidR="00164AFE" w:rsidRPr="00765AEC">
        <w:rPr>
          <w:rFonts w:cstheme="minorHAnsi"/>
        </w:rPr>
        <w:t>build</w:t>
      </w:r>
      <w:r w:rsidR="002C74C0" w:rsidRPr="00765AEC">
        <w:rPr>
          <w:rFonts w:cstheme="minorHAnsi"/>
        </w:rPr>
        <w:t xml:space="preserve"> process, whereby the successful contractor will be responsible for detailed design and construction aspects and will apply for reserved matters consent as required.</w:t>
      </w:r>
    </w:p>
    <w:p w:rsidR="002C74C0" w:rsidRPr="00765AEC" w:rsidRDefault="002C74C0" w:rsidP="00505F9B">
      <w:pPr>
        <w:pStyle w:val="ListParagraph"/>
        <w:numPr>
          <w:ilvl w:val="0"/>
          <w:numId w:val="1"/>
        </w:numPr>
        <w:rPr>
          <w:rFonts w:cstheme="minorHAnsi"/>
        </w:rPr>
      </w:pPr>
      <w:r w:rsidRPr="00765AEC">
        <w:rPr>
          <w:rFonts w:cstheme="minorHAnsi"/>
        </w:rPr>
        <w:t>Background to the scheme</w:t>
      </w:r>
    </w:p>
    <w:p w:rsidR="00505F9B" w:rsidRPr="00765AEC" w:rsidRDefault="00505F9B" w:rsidP="00A30664">
      <w:pPr>
        <w:ind w:left="360"/>
        <w:jc w:val="both"/>
        <w:rPr>
          <w:rFonts w:cstheme="minorHAnsi"/>
        </w:rPr>
      </w:pPr>
      <w:r w:rsidRPr="00765AEC">
        <w:rPr>
          <w:rFonts w:cstheme="minorHAnsi"/>
        </w:rPr>
        <w:t xml:space="preserve">The </w:t>
      </w:r>
      <w:r w:rsidR="004037DF" w:rsidRPr="00765AEC">
        <w:rPr>
          <w:rFonts w:cstheme="minorHAnsi"/>
        </w:rPr>
        <w:t>scheme completes an earl</w:t>
      </w:r>
      <w:r w:rsidRPr="00765AEC">
        <w:rPr>
          <w:rFonts w:cstheme="minorHAnsi"/>
        </w:rPr>
        <w:t>ier development by the Council, built in 2010</w:t>
      </w:r>
      <w:r w:rsidR="000005AA" w:rsidRPr="00765AEC">
        <w:rPr>
          <w:rFonts w:cstheme="minorHAnsi"/>
        </w:rPr>
        <w:t xml:space="preserve">, </w:t>
      </w:r>
      <w:r w:rsidR="004037DF" w:rsidRPr="00765AEC">
        <w:rPr>
          <w:rFonts w:cstheme="minorHAnsi"/>
        </w:rPr>
        <w:t>known as Pinnacle Close</w:t>
      </w:r>
      <w:r w:rsidR="00365B93">
        <w:rPr>
          <w:rFonts w:cstheme="minorHAnsi"/>
        </w:rPr>
        <w:t>, and for which approval was granted on August 10</w:t>
      </w:r>
      <w:r w:rsidR="00365B93" w:rsidRPr="00365B93">
        <w:rPr>
          <w:rFonts w:cstheme="minorHAnsi"/>
          <w:vertAlign w:val="superscript"/>
        </w:rPr>
        <w:t>th</w:t>
      </w:r>
      <w:r w:rsidR="00365B93">
        <w:rPr>
          <w:rFonts w:cstheme="minorHAnsi"/>
        </w:rPr>
        <w:t xml:space="preserve"> 2009</w:t>
      </w:r>
      <w:r w:rsidR="004037DF" w:rsidRPr="00765AEC">
        <w:rPr>
          <w:rFonts w:cstheme="minorHAnsi"/>
        </w:rPr>
        <w:t xml:space="preserve">. This new scheme provides the small building on </w:t>
      </w:r>
      <w:r w:rsidR="000005AA" w:rsidRPr="00765AEC">
        <w:rPr>
          <w:rFonts w:cstheme="minorHAnsi"/>
        </w:rPr>
        <w:t>residual bare land at Pinnacle C</w:t>
      </w:r>
      <w:r w:rsidR="004037DF" w:rsidRPr="00765AEC">
        <w:rPr>
          <w:rFonts w:cstheme="minorHAnsi"/>
        </w:rPr>
        <w:t>lose, and the two larger buildings on the continuation of the site with access from Phoenix Lane.</w:t>
      </w:r>
    </w:p>
    <w:p w:rsidR="004037DF" w:rsidRPr="00765AEC" w:rsidRDefault="00765AEC" w:rsidP="00A30664">
      <w:pPr>
        <w:ind w:left="360"/>
        <w:jc w:val="both"/>
        <w:rPr>
          <w:rFonts w:cstheme="minorHAnsi"/>
        </w:rPr>
      </w:pPr>
      <w:r w:rsidRPr="00765AEC">
        <w:rPr>
          <w:rFonts w:cstheme="minorHAnsi"/>
        </w:rPr>
        <w:t xml:space="preserve">The project is required to support the local business community by providing modern, flexible and fit for purpose commercial and industrial units. It is part of the Council’s ambition for the local economy to seek to create jobs in South Holland and to do so through the creation of the right infrastructure. </w:t>
      </w:r>
      <w:r w:rsidR="00A30664">
        <w:rPr>
          <w:rFonts w:cstheme="minorHAnsi"/>
        </w:rPr>
        <w:t>The new scheme continues the C</w:t>
      </w:r>
      <w:r w:rsidR="004037DF" w:rsidRPr="00765AEC">
        <w:rPr>
          <w:rFonts w:cstheme="minorHAnsi"/>
        </w:rPr>
        <w:t>ouncil’s</w:t>
      </w:r>
      <w:r>
        <w:rPr>
          <w:rFonts w:cstheme="minorHAnsi"/>
        </w:rPr>
        <w:t xml:space="preserve"> programme of </w:t>
      </w:r>
      <w:r w:rsidR="00365B93">
        <w:rPr>
          <w:rFonts w:cstheme="minorHAnsi"/>
        </w:rPr>
        <w:t>direct</w:t>
      </w:r>
      <w:r w:rsidR="00365B93" w:rsidRPr="00765AEC">
        <w:rPr>
          <w:rFonts w:cstheme="minorHAnsi"/>
        </w:rPr>
        <w:t xml:space="preserve"> investment</w:t>
      </w:r>
      <w:r w:rsidR="004037DF" w:rsidRPr="00765AEC">
        <w:rPr>
          <w:rFonts w:cstheme="minorHAnsi"/>
        </w:rPr>
        <w:t xml:space="preserve"> in industrial accommodation, for small and medium size enterprises in South Holland. </w:t>
      </w:r>
      <w:r w:rsidR="00A30664">
        <w:rPr>
          <w:rFonts w:cstheme="minorHAnsi"/>
        </w:rPr>
        <w:t>The C</w:t>
      </w:r>
      <w:r w:rsidR="000005AA" w:rsidRPr="00765AEC">
        <w:rPr>
          <w:rFonts w:cstheme="minorHAnsi"/>
        </w:rPr>
        <w:t>ou</w:t>
      </w:r>
      <w:r w:rsidR="002C74C0" w:rsidRPr="00765AEC">
        <w:rPr>
          <w:rFonts w:cstheme="minorHAnsi"/>
        </w:rPr>
        <w:t xml:space="preserve">ncil </w:t>
      </w:r>
      <w:r>
        <w:rPr>
          <w:rFonts w:cstheme="minorHAnsi"/>
        </w:rPr>
        <w:t xml:space="preserve">already </w:t>
      </w:r>
      <w:r w:rsidR="002C74C0" w:rsidRPr="00765AEC">
        <w:rPr>
          <w:rFonts w:cstheme="minorHAnsi"/>
        </w:rPr>
        <w:t>provides over 50 micro and very small units to let across the district.</w:t>
      </w:r>
      <w:r w:rsidR="00164AFE" w:rsidRPr="00765AEC">
        <w:rPr>
          <w:rFonts w:cstheme="minorHAnsi"/>
        </w:rPr>
        <w:t xml:space="preserve"> The project addresses the shortage of modern floor space in South Holland and will help ensure that expanding businesses can remain in the </w:t>
      </w:r>
      <w:r>
        <w:rPr>
          <w:rFonts w:cstheme="minorHAnsi"/>
        </w:rPr>
        <w:t>d</w:t>
      </w:r>
      <w:r w:rsidR="00164AFE" w:rsidRPr="00765AEC">
        <w:rPr>
          <w:rFonts w:cstheme="minorHAnsi"/>
        </w:rPr>
        <w:t>istrict. It may also provide opportunities for inward investment.</w:t>
      </w:r>
    </w:p>
    <w:p w:rsidR="000005AA" w:rsidRPr="00765AEC" w:rsidRDefault="000005AA" w:rsidP="000005AA">
      <w:pPr>
        <w:pStyle w:val="ListParagraph"/>
        <w:numPr>
          <w:ilvl w:val="0"/>
          <w:numId w:val="1"/>
        </w:numPr>
        <w:rPr>
          <w:rFonts w:cstheme="minorHAnsi"/>
        </w:rPr>
      </w:pPr>
      <w:r w:rsidRPr="00765AEC">
        <w:rPr>
          <w:rFonts w:cstheme="minorHAnsi"/>
        </w:rPr>
        <w:t>Site context</w:t>
      </w:r>
    </w:p>
    <w:p w:rsidR="000005AA" w:rsidRPr="00765AEC" w:rsidRDefault="000005AA" w:rsidP="00A30664">
      <w:pPr>
        <w:ind w:left="360"/>
        <w:jc w:val="both"/>
        <w:rPr>
          <w:rFonts w:cstheme="minorHAnsi"/>
        </w:rPr>
      </w:pPr>
      <w:r w:rsidRPr="00765AEC">
        <w:rPr>
          <w:rFonts w:cstheme="minorHAnsi"/>
        </w:rPr>
        <w:t xml:space="preserve">Crease Drove is immediately to the south of the </w:t>
      </w:r>
      <w:r w:rsidR="00711503">
        <w:rPr>
          <w:rFonts w:cstheme="minorHAnsi"/>
        </w:rPr>
        <w:t>small town</w:t>
      </w:r>
      <w:r w:rsidRPr="00765AEC">
        <w:rPr>
          <w:rFonts w:cstheme="minorHAnsi"/>
        </w:rPr>
        <w:t xml:space="preserve"> of Crowland. The area has been successively developed over the years with a mixture of residential and commercial schemes; </w:t>
      </w:r>
      <w:r w:rsidR="00164AFE" w:rsidRPr="00765AEC">
        <w:rPr>
          <w:rFonts w:cstheme="minorHAnsi"/>
        </w:rPr>
        <w:t>industrial</w:t>
      </w:r>
      <w:r w:rsidRPr="00765AEC">
        <w:rPr>
          <w:rFonts w:cstheme="minorHAnsi"/>
        </w:rPr>
        <w:t xml:space="preserve"> development includes investment for individual owner-occupiers, notably Crowland Cranes to the north, as well as speculative development by </w:t>
      </w:r>
      <w:r w:rsidR="00A30664">
        <w:rPr>
          <w:rFonts w:cstheme="minorHAnsi"/>
        </w:rPr>
        <w:t>South Holland District Council</w:t>
      </w:r>
      <w:r w:rsidRPr="00765AEC">
        <w:rPr>
          <w:rFonts w:cstheme="minorHAnsi"/>
        </w:rPr>
        <w:t>.</w:t>
      </w:r>
    </w:p>
    <w:p w:rsidR="000005AA" w:rsidRPr="00765AEC" w:rsidRDefault="000005AA" w:rsidP="00A30664">
      <w:pPr>
        <w:ind w:left="360"/>
        <w:jc w:val="both"/>
        <w:rPr>
          <w:rFonts w:cstheme="minorHAnsi"/>
        </w:rPr>
      </w:pPr>
      <w:r w:rsidRPr="00765AEC">
        <w:rPr>
          <w:rFonts w:cstheme="minorHAnsi"/>
        </w:rPr>
        <w:t xml:space="preserve">The surrounding landscape to the south and west is flat, </w:t>
      </w:r>
      <w:r w:rsidR="00A30664">
        <w:rPr>
          <w:rFonts w:cstheme="minorHAnsi"/>
        </w:rPr>
        <w:t xml:space="preserve">open, </w:t>
      </w:r>
      <w:r w:rsidRPr="00765AEC">
        <w:rPr>
          <w:rFonts w:cstheme="minorHAnsi"/>
        </w:rPr>
        <w:t xml:space="preserve">high grade </w:t>
      </w:r>
      <w:r w:rsidR="00164AFE" w:rsidRPr="00765AEC">
        <w:rPr>
          <w:rFonts w:cstheme="minorHAnsi"/>
        </w:rPr>
        <w:t>agricultural</w:t>
      </w:r>
      <w:r w:rsidRPr="00765AEC">
        <w:rPr>
          <w:rFonts w:cstheme="minorHAnsi"/>
        </w:rPr>
        <w:t xml:space="preserve"> land. The landscape to the north and east </w:t>
      </w:r>
      <w:r w:rsidR="00A30664">
        <w:rPr>
          <w:rFonts w:cstheme="minorHAnsi"/>
        </w:rPr>
        <w:t xml:space="preserve">includes industrial buildings and more </w:t>
      </w:r>
      <w:r w:rsidRPr="00765AEC">
        <w:rPr>
          <w:rFonts w:cstheme="minorHAnsi"/>
        </w:rPr>
        <w:t xml:space="preserve">recent residential development </w:t>
      </w:r>
      <w:r w:rsidR="00164AFE" w:rsidRPr="00765AEC">
        <w:rPr>
          <w:rFonts w:cstheme="minorHAnsi"/>
        </w:rPr>
        <w:t>stretching</w:t>
      </w:r>
      <w:r w:rsidRPr="00765AEC">
        <w:rPr>
          <w:rFonts w:cstheme="minorHAnsi"/>
        </w:rPr>
        <w:t xml:space="preserve"> away towards to A16 trunk road</w:t>
      </w:r>
      <w:r w:rsidR="00711503">
        <w:rPr>
          <w:rFonts w:cstheme="minorHAnsi"/>
        </w:rPr>
        <w:t xml:space="preserve"> to the east</w:t>
      </w:r>
      <w:r w:rsidRPr="00765AEC">
        <w:rPr>
          <w:rFonts w:cstheme="minorHAnsi"/>
        </w:rPr>
        <w:t>.</w:t>
      </w:r>
    </w:p>
    <w:p w:rsidR="000005AA" w:rsidRPr="00765AEC" w:rsidRDefault="00164AFE" w:rsidP="000005AA">
      <w:pPr>
        <w:pStyle w:val="ListParagraph"/>
        <w:numPr>
          <w:ilvl w:val="0"/>
          <w:numId w:val="1"/>
        </w:numPr>
        <w:rPr>
          <w:rFonts w:cstheme="minorHAnsi"/>
        </w:rPr>
      </w:pPr>
      <w:r w:rsidRPr="00765AEC">
        <w:rPr>
          <w:rFonts w:cstheme="minorHAnsi"/>
        </w:rPr>
        <w:t>Planning context</w:t>
      </w:r>
    </w:p>
    <w:p w:rsidR="000005AA" w:rsidRPr="00765AEC" w:rsidRDefault="000005AA" w:rsidP="00A30664">
      <w:pPr>
        <w:ind w:left="360"/>
        <w:jc w:val="both"/>
        <w:rPr>
          <w:rFonts w:cstheme="minorHAnsi"/>
        </w:rPr>
      </w:pPr>
      <w:r w:rsidRPr="00765AEC">
        <w:rPr>
          <w:rFonts w:cstheme="minorHAnsi"/>
        </w:rPr>
        <w:t>Crowland is shown as a Main S</w:t>
      </w:r>
      <w:r w:rsidR="00A30664">
        <w:rPr>
          <w:rFonts w:cstheme="minorHAnsi"/>
        </w:rPr>
        <w:t>ervice Centre in the submitted S</w:t>
      </w:r>
      <w:r w:rsidRPr="00765AEC">
        <w:rPr>
          <w:rFonts w:cstheme="minorHAnsi"/>
        </w:rPr>
        <w:t>outh East Lincolnshire Local Plan, with new housing site allocations providing for 380 units. The application site is zoned as within a Proposed Main Employment Area in the submitted local plan</w:t>
      </w:r>
      <w:r w:rsidR="00A22DCF" w:rsidRPr="00765AEC">
        <w:rPr>
          <w:rFonts w:cstheme="minorHAnsi"/>
        </w:rPr>
        <w:t>. Informal pre-application a</w:t>
      </w:r>
      <w:r w:rsidR="00A30664">
        <w:rPr>
          <w:rFonts w:cstheme="minorHAnsi"/>
        </w:rPr>
        <w:t>dvice has been sought from the District C</w:t>
      </w:r>
      <w:r w:rsidR="00A22DCF" w:rsidRPr="00765AEC">
        <w:rPr>
          <w:rFonts w:cstheme="minorHAnsi"/>
        </w:rPr>
        <w:t xml:space="preserve">ouncil’s planning service, who advised that “If one works on the </w:t>
      </w:r>
      <w:r w:rsidR="00A22DCF" w:rsidRPr="00765AEC">
        <w:rPr>
          <w:rFonts w:cstheme="minorHAnsi"/>
        </w:rPr>
        <w:lastRenderedPageBreak/>
        <w:t xml:space="preserve">assumption that the </w:t>
      </w:r>
      <w:r w:rsidR="00164AFE" w:rsidRPr="00765AEC">
        <w:rPr>
          <w:rFonts w:cstheme="minorHAnsi"/>
        </w:rPr>
        <w:t>principle</w:t>
      </w:r>
      <w:r w:rsidR="00A22DCF" w:rsidRPr="00765AEC">
        <w:rPr>
          <w:rFonts w:cstheme="minorHAnsi"/>
        </w:rPr>
        <w:t xml:space="preserve"> </w:t>
      </w:r>
      <w:r w:rsidR="00164AFE" w:rsidRPr="00765AEC">
        <w:rPr>
          <w:rFonts w:cstheme="minorHAnsi"/>
        </w:rPr>
        <w:t>of</w:t>
      </w:r>
      <w:r w:rsidR="00A22DCF" w:rsidRPr="00765AEC">
        <w:rPr>
          <w:rFonts w:cstheme="minorHAnsi"/>
        </w:rPr>
        <w:t xml:space="preserve"> commercial development in this location is acceptable then I see no </w:t>
      </w:r>
      <w:r w:rsidR="00164AFE" w:rsidRPr="00765AEC">
        <w:rPr>
          <w:rFonts w:cstheme="minorHAnsi"/>
        </w:rPr>
        <w:t>particular</w:t>
      </w:r>
      <w:r w:rsidR="00A30664">
        <w:rPr>
          <w:rFonts w:cstheme="minorHAnsi"/>
        </w:rPr>
        <w:t xml:space="preserve"> issues with the b</w:t>
      </w:r>
      <w:r w:rsidR="00A22DCF" w:rsidRPr="00765AEC">
        <w:rPr>
          <w:rFonts w:cstheme="minorHAnsi"/>
        </w:rPr>
        <w:t>lock plan/information provided.”</w:t>
      </w:r>
      <w:r w:rsidR="00164AFE" w:rsidRPr="00765AEC">
        <w:rPr>
          <w:rFonts w:cstheme="minorHAnsi"/>
        </w:rPr>
        <w:t xml:space="preserve"> The site is not within a conservation area or other area of special quality.</w:t>
      </w:r>
    </w:p>
    <w:p w:rsidR="00164AFE" w:rsidRPr="00765AEC" w:rsidRDefault="00164AFE" w:rsidP="00164AFE">
      <w:pPr>
        <w:pStyle w:val="ListParagraph"/>
        <w:numPr>
          <w:ilvl w:val="0"/>
          <w:numId w:val="1"/>
        </w:numPr>
        <w:rPr>
          <w:rFonts w:cstheme="minorHAnsi"/>
        </w:rPr>
      </w:pPr>
      <w:r w:rsidRPr="00765AEC">
        <w:rPr>
          <w:rFonts w:cstheme="minorHAnsi"/>
        </w:rPr>
        <w:t>Design</w:t>
      </w:r>
    </w:p>
    <w:p w:rsidR="00164AFE" w:rsidRPr="00765AEC" w:rsidRDefault="00164AFE" w:rsidP="00A30664">
      <w:pPr>
        <w:ind w:firstLine="360"/>
        <w:jc w:val="both"/>
        <w:rPr>
          <w:rFonts w:cstheme="minorHAnsi"/>
        </w:rPr>
      </w:pPr>
      <w:r w:rsidRPr="00765AEC">
        <w:rPr>
          <w:rFonts w:cstheme="minorHAnsi"/>
        </w:rPr>
        <w:t>The project comprises three blocks of units with a total floor</w:t>
      </w:r>
      <w:r w:rsidR="00765AEC">
        <w:rPr>
          <w:rFonts w:cstheme="minorHAnsi"/>
        </w:rPr>
        <w:t xml:space="preserve"> </w:t>
      </w:r>
      <w:r w:rsidRPr="00765AEC">
        <w:rPr>
          <w:rFonts w:cstheme="minorHAnsi"/>
        </w:rPr>
        <w:t>space of 1486 m2:</w:t>
      </w:r>
    </w:p>
    <w:p w:rsidR="00164AFE" w:rsidRPr="00765AEC" w:rsidRDefault="00164AFE" w:rsidP="00A30664">
      <w:pPr>
        <w:pStyle w:val="ListParagraph"/>
        <w:numPr>
          <w:ilvl w:val="0"/>
          <w:numId w:val="2"/>
        </w:numPr>
        <w:jc w:val="both"/>
        <w:rPr>
          <w:rFonts w:cstheme="minorHAnsi"/>
          <w:b/>
        </w:rPr>
      </w:pPr>
      <w:r w:rsidRPr="00765AEC">
        <w:rPr>
          <w:rFonts w:cstheme="minorHAnsi"/>
        </w:rPr>
        <w:t>Pinnacle Close Block C: 330m2, in three units (units 7, 8 and 9), of 131 m2 and two of 97m2, completing the development of Pinnacle Close</w:t>
      </w:r>
    </w:p>
    <w:p w:rsidR="00164AFE" w:rsidRPr="00765AEC" w:rsidRDefault="00164AFE" w:rsidP="00A30664">
      <w:pPr>
        <w:pStyle w:val="ListParagraph"/>
        <w:numPr>
          <w:ilvl w:val="0"/>
          <w:numId w:val="2"/>
        </w:numPr>
        <w:jc w:val="both"/>
        <w:rPr>
          <w:rFonts w:cstheme="minorHAnsi"/>
          <w:b/>
        </w:rPr>
      </w:pPr>
      <w:r w:rsidRPr="00765AEC">
        <w:rPr>
          <w:rFonts w:cstheme="minorHAnsi"/>
        </w:rPr>
        <w:t>Phoenix Lane Block D: 578m2, in four units (units 1, 2, 3 and 4), of 177m2, 152m2, 132m2 and 112m2 respectively</w:t>
      </w:r>
    </w:p>
    <w:p w:rsidR="00765AEC" w:rsidRPr="00AF695D" w:rsidRDefault="00164AFE" w:rsidP="00A30664">
      <w:pPr>
        <w:pStyle w:val="ListParagraph"/>
        <w:numPr>
          <w:ilvl w:val="0"/>
          <w:numId w:val="2"/>
        </w:numPr>
        <w:jc w:val="both"/>
        <w:rPr>
          <w:rFonts w:cstheme="minorHAnsi"/>
          <w:b/>
        </w:rPr>
      </w:pPr>
      <w:r w:rsidRPr="00AF695D">
        <w:rPr>
          <w:rFonts w:cstheme="minorHAnsi"/>
        </w:rPr>
        <w:t>Phoenix Lane Block E: 578m2, in four units (units 5, 6, 7 and 8), of 177m2, 152m2, 121m2 and 121m2 respectively.</w:t>
      </w:r>
    </w:p>
    <w:p w:rsidR="00765AEC" w:rsidRPr="00765AEC" w:rsidRDefault="00765AEC" w:rsidP="00A30664">
      <w:pPr>
        <w:ind w:firstLine="360"/>
        <w:jc w:val="both"/>
        <w:rPr>
          <w:rFonts w:cstheme="minorHAnsi"/>
        </w:rPr>
      </w:pPr>
      <w:r w:rsidRPr="00765AEC">
        <w:rPr>
          <w:rFonts w:cstheme="minorHAnsi"/>
        </w:rPr>
        <w:t>The design brief allows for:</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 xml:space="preserve">(a)  Steel portal frame </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 xml:space="preserve">(b)  Minimum 5.6m eaves </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(c)  Fully clad units to all elevations and roof including 10% roof lights</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(d)  Access via 3m wide x 4.5m high electric loading door</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(e)  All windows and doors to be in aluminium powder coated units</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 xml:space="preserve">(f)   Small office to be constructed inside each unit </w:t>
      </w:r>
    </w:p>
    <w:p w:rsidR="00765AEC" w:rsidRPr="00765AEC" w:rsidRDefault="00765AEC" w:rsidP="00A30664">
      <w:pPr>
        <w:pStyle w:val="NoSpacing"/>
        <w:ind w:left="720"/>
        <w:jc w:val="both"/>
        <w:rPr>
          <w:rFonts w:asciiTheme="minorHAnsi" w:hAnsiTheme="minorHAnsi" w:cstheme="minorHAnsi"/>
        </w:rPr>
      </w:pPr>
      <w:r w:rsidRPr="00765AEC">
        <w:rPr>
          <w:rFonts w:asciiTheme="minorHAnsi" w:hAnsiTheme="minorHAnsi" w:cstheme="minorHAnsi"/>
        </w:rPr>
        <w:t xml:space="preserve">(g)  Immediately behind the office, a disabled toilet </w:t>
      </w:r>
    </w:p>
    <w:p w:rsidR="00164AFE" w:rsidRDefault="00765AEC" w:rsidP="00A30664">
      <w:pPr>
        <w:pStyle w:val="ListParagraph"/>
        <w:spacing w:after="0"/>
        <w:jc w:val="both"/>
        <w:rPr>
          <w:rFonts w:cstheme="minorHAnsi"/>
        </w:rPr>
      </w:pPr>
      <w:r w:rsidRPr="00765AEC">
        <w:rPr>
          <w:rFonts w:cstheme="minorHAnsi"/>
        </w:rPr>
        <w:t>(h)  Warehouse to include 3 phase power to single junction box and LED lighting</w:t>
      </w:r>
      <w:r>
        <w:rPr>
          <w:rFonts w:cstheme="minorHAnsi"/>
        </w:rPr>
        <w:t>.</w:t>
      </w:r>
    </w:p>
    <w:p w:rsidR="00765AEC" w:rsidRDefault="00765AEC" w:rsidP="00A30664">
      <w:pPr>
        <w:pStyle w:val="ListParagraph"/>
        <w:spacing w:after="0"/>
        <w:jc w:val="both"/>
        <w:rPr>
          <w:rFonts w:cstheme="minorHAnsi"/>
        </w:rPr>
      </w:pPr>
    </w:p>
    <w:p w:rsidR="00765AEC" w:rsidRDefault="00765AEC" w:rsidP="00A30664">
      <w:pPr>
        <w:ind w:left="360"/>
        <w:jc w:val="both"/>
        <w:rPr>
          <w:rFonts w:cstheme="minorHAnsi"/>
        </w:rPr>
      </w:pPr>
      <w:r>
        <w:rPr>
          <w:rFonts w:cstheme="minorHAnsi"/>
        </w:rPr>
        <w:t>The outline planning applications includes floor plans and elevations. The size, layout and appearance of the units are in keeping with the adjacent developments. Detailed matters including</w:t>
      </w:r>
      <w:r w:rsidR="009F31AC">
        <w:rPr>
          <w:rFonts w:cstheme="minorHAnsi"/>
        </w:rPr>
        <w:t xml:space="preserve"> drainage, foundations, finished floor levels, and</w:t>
      </w:r>
      <w:r>
        <w:rPr>
          <w:rFonts w:cstheme="minorHAnsi"/>
        </w:rPr>
        <w:t xml:space="preserve"> the colours </w:t>
      </w:r>
      <w:r w:rsidR="009F31AC">
        <w:rPr>
          <w:rFonts w:cstheme="minorHAnsi"/>
        </w:rPr>
        <w:t xml:space="preserve">and style </w:t>
      </w:r>
      <w:r>
        <w:rPr>
          <w:rFonts w:cstheme="minorHAnsi"/>
        </w:rPr>
        <w:t>of external cladding will be a matter for the design and build contractor and will be subject to a reserved matters application in due course.</w:t>
      </w:r>
    </w:p>
    <w:p w:rsidR="00765AEC" w:rsidRDefault="00765AEC" w:rsidP="00765AEC">
      <w:pPr>
        <w:pStyle w:val="ListParagraph"/>
        <w:numPr>
          <w:ilvl w:val="0"/>
          <w:numId w:val="1"/>
        </w:numPr>
        <w:rPr>
          <w:rFonts w:cstheme="minorHAnsi"/>
        </w:rPr>
      </w:pPr>
      <w:r>
        <w:rPr>
          <w:rFonts w:cstheme="minorHAnsi"/>
        </w:rPr>
        <w:t>Flood Risk</w:t>
      </w:r>
    </w:p>
    <w:p w:rsidR="00765AEC" w:rsidRDefault="00BE4D37" w:rsidP="00A30664">
      <w:pPr>
        <w:ind w:left="360"/>
        <w:jc w:val="both"/>
        <w:rPr>
          <w:rFonts w:cstheme="minorHAnsi"/>
        </w:rPr>
      </w:pPr>
      <w:r>
        <w:rPr>
          <w:rFonts w:cstheme="minorHAnsi"/>
        </w:rPr>
        <w:t>The application site li</w:t>
      </w:r>
      <w:r w:rsidR="00765AEC">
        <w:rPr>
          <w:rFonts w:cstheme="minorHAnsi"/>
        </w:rPr>
        <w:t xml:space="preserve">es within </w:t>
      </w:r>
      <w:r w:rsidR="00826E23">
        <w:rPr>
          <w:rFonts w:cstheme="minorHAnsi"/>
        </w:rPr>
        <w:t xml:space="preserve">Flood Zone 3a (High Probability) </w:t>
      </w:r>
      <w:r w:rsidR="00365B93">
        <w:rPr>
          <w:rFonts w:cstheme="minorHAnsi"/>
        </w:rPr>
        <w:t>i.e.</w:t>
      </w:r>
      <w:r w:rsidR="00826E23">
        <w:rPr>
          <w:rFonts w:cstheme="minorHAnsi"/>
        </w:rPr>
        <w:t xml:space="preserve"> land assessed as having a 1 in 100 or greater annual probability of river flooding or a 1 in 200 or greater annual probability of flooding from the sea.</w:t>
      </w:r>
    </w:p>
    <w:p w:rsidR="00826E23" w:rsidRDefault="00826E23" w:rsidP="00A30664">
      <w:pPr>
        <w:ind w:left="360"/>
        <w:jc w:val="both"/>
        <w:rPr>
          <w:rFonts w:cstheme="minorHAnsi"/>
        </w:rPr>
      </w:pPr>
      <w:r>
        <w:rPr>
          <w:rFonts w:cstheme="minorHAnsi"/>
        </w:rPr>
        <w:t xml:space="preserve">The application is accompanied by a flood risk assessment undertaken in June 2009 for the original scheme; the conclusions are assumed to remain the same and no further FRA has been commissioned. </w:t>
      </w:r>
    </w:p>
    <w:p w:rsidR="00826E23" w:rsidRDefault="00826E23" w:rsidP="00765AEC">
      <w:pPr>
        <w:ind w:left="360"/>
        <w:rPr>
          <w:rFonts w:cstheme="minorHAnsi"/>
        </w:rPr>
      </w:pPr>
      <w:r>
        <w:rPr>
          <w:rFonts w:cstheme="minorHAnsi"/>
        </w:rPr>
        <w:t xml:space="preserve">The FRA concludes that </w:t>
      </w:r>
      <w:r>
        <w:rPr>
          <w:rFonts w:cstheme="minorHAnsi"/>
          <w:i/>
        </w:rPr>
        <w:t>(inter alia)</w:t>
      </w:r>
      <w:r>
        <w:rPr>
          <w:rFonts w:cstheme="minorHAnsi"/>
        </w:rPr>
        <w:t>:</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With reference to the information that was provided by North Level IDB and the</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South Holland District Council SFRA, there is not considered to be a significant risk</w:t>
      </w:r>
    </w:p>
    <w:p w:rsidR="00826E23" w:rsidRPr="00826E23" w:rsidRDefault="00826E23" w:rsidP="009F31AC">
      <w:pPr>
        <w:autoSpaceDE w:val="0"/>
        <w:autoSpaceDN w:val="0"/>
        <w:adjustRightInd w:val="0"/>
        <w:spacing w:after="0" w:line="240" w:lineRule="auto"/>
        <w:ind w:firstLine="720"/>
        <w:jc w:val="both"/>
        <w:rPr>
          <w:rFonts w:cstheme="minorHAnsi"/>
          <w:i/>
        </w:rPr>
      </w:pPr>
      <w:r w:rsidRPr="00826E23">
        <w:rPr>
          <w:rFonts w:cstheme="minorHAnsi"/>
          <w:i/>
        </w:rPr>
        <w:t>of direct flooding to the site. Appropriate mitigation measures including setting</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finished levels and flood warning considerations are considered suitable to address</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the residual risk of flooding.</w:t>
      </w:r>
    </w:p>
    <w:p w:rsidR="00826E23" w:rsidRPr="00826E23" w:rsidRDefault="00826E23" w:rsidP="00A30664">
      <w:pPr>
        <w:autoSpaceDE w:val="0"/>
        <w:autoSpaceDN w:val="0"/>
        <w:adjustRightInd w:val="0"/>
        <w:spacing w:after="0" w:line="240" w:lineRule="auto"/>
        <w:ind w:left="720"/>
        <w:jc w:val="both"/>
        <w:rPr>
          <w:rFonts w:cstheme="minorHAnsi"/>
          <w:i/>
        </w:rPr>
      </w:pPr>
    </w:p>
    <w:p w:rsidR="00826E23" w:rsidRPr="00826E23" w:rsidRDefault="00826E23" w:rsidP="00A30664">
      <w:pPr>
        <w:autoSpaceDE w:val="0"/>
        <w:autoSpaceDN w:val="0"/>
        <w:adjustRightInd w:val="0"/>
        <w:spacing w:after="0" w:line="240" w:lineRule="auto"/>
        <w:ind w:left="720"/>
        <w:jc w:val="both"/>
        <w:rPr>
          <w:rFonts w:cstheme="minorHAnsi"/>
          <w:i/>
        </w:rPr>
      </w:pPr>
      <w:r w:rsidRPr="00826E23">
        <w:rPr>
          <w:rFonts w:cstheme="minorHAnsi"/>
          <w:i/>
        </w:rPr>
        <w:t>There is no significant risk of flooding from surrounding watercourses and finished</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floor levels should be set based on operational considerations. It should be taken</w:t>
      </w:r>
    </w:p>
    <w:p w:rsidR="00826E23" w:rsidRPr="00826E23" w:rsidRDefault="00826E23" w:rsidP="00A30664">
      <w:pPr>
        <w:autoSpaceDE w:val="0"/>
        <w:autoSpaceDN w:val="0"/>
        <w:adjustRightInd w:val="0"/>
        <w:spacing w:after="0" w:line="240" w:lineRule="auto"/>
        <w:ind w:firstLine="720"/>
        <w:jc w:val="both"/>
        <w:rPr>
          <w:rFonts w:cstheme="minorHAnsi"/>
          <w:i/>
        </w:rPr>
      </w:pPr>
      <w:r w:rsidRPr="00826E23">
        <w:rPr>
          <w:rFonts w:cstheme="minorHAnsi"/>
          <w:i/>
        </w:rPr>
        <w:t>into account that generally, finished floor levels are set 150mm higher than external</w:t>
      </w:r>
    </w:p>
    <w:p w:rsidR="00826E23" w:rsidRDefault="00826E23" w:rsidP="00A30664">
      <w:pPr>
        <w:ind w:left="720"/>
        <w:jc w:val="both"/>
        <w:rPr>
          <w:rFonts w:cstheme="minorHAnsi"/>
          <w:i/>
        </w:rPr>
      </w:pPr>
      <w:r w:rsidRPr="00826E23">
        <w:rPr>
          <w:rFonts w:cstheme="minorHAnsi"/>
          <w:i/>
        </w:rPr>
        <w:lastRenderedPageBreak/>
        <w:t>levels and levels may have to be raised fur</w:t>
      </w:r>
      <w:r>
        <w:rPr>
          <w:rFonts w:cstheme="minorHAnsi"/>
          <w:i/>
        </w:rPr>
        <w:t>ther so that connections to exis</w:t>
      </w:r>
      <w:r w:rsidRPr="00826E23">
        <w:rPr>
          <w:rFonts w:cstheme="minorHAnsi"/>
          <w:i/>
        </w:rPr>
        <w:t>ting IDB drains can be established.</w:t>
      </w:r>
    </w:p>
    <w:p w:rsidR="00B04293" w:rsidRPr="00B04293" w:rsidRDefault="00B04293" w:rsidP="00B04293">
      <w:pPr>
        <w:rPr>
          <w:rFonts w:cstheme="minorHAnsi"/>
        </w:rPr>
      </w:pPr>
      <w:r>
        <w:rPr>
          <w:rFonts w:cstheme="minorHAnsi"/>
          <w:i/>
        </w:rPr>
        <w:tab/>
      </w:r>
      <w:r>
        <w:rPr>
          <w:rFonts w:cstheme="minorHAnsi"/>
        </w:rPr>
        <w:t>This advice is followed in the design of the new units.</w:t>
      </w:r>
    </w:p>
    <w:p w:rsidR="00365B93" w:rsidRDefault="00365B93" w:rsidP="00365B93">
      <w:pPr>
        <w:pStyle w:val="ListParagraph"/>
        <w:numPr>
          <w:ilvl w:val="0"/>
          <w:numId w:val="1"/>
        </w:numPr>
        <w:rPr>
          <w:rFonts w:cstheme="minorHAnsi"/>
        </w:rPr>
      </w:pPr>
      <w:r>
        <w:rPr>
          <w:rFonts w:cstheme="minorHAnsi"/>
        </w:rPr>
        <w:t>Archaeology</w:t>
      </w:r>
    </w:p>
    <w:p w:rsidR="00365B93" w:rsidRDefault="00365B93" w:rsidP="00A30664">
      <w:pPr>
        <w:ind w:left="720"/>
        <w:jc w:val="both"/>
        <w:rPr>
          <w:rFonts w:cstheme="minorHAnsi"/>
        </w:rPr>
      </w:pPr>
      <w:r>
        <w:rPr>
          <w:rFonts w:cstheme="minorHAnsi"/>
        </w:rPr>
        <w:t xml:space="preserve">A condition attached to the planning consent for the original scheme in August 2009 required the applicant to secure the implementation of a programme of archaeological work. The report dated July 2010 concludes that very </w:t>
      </w:r>
      <w:r w:rsidR="00B04293">
        <w:rPr>
          <w:rFonts w:cstheme="minorHAnsi"/>
        </w:rPr>
        <w:t>little</w:t>
      </w:r>
      <w:r>
        <w:rPr>
          <w:rFonts w:cstheme="minorHAnsi"/>
        </w:rPr>
        <w:t xml:space="preserve"> of archaeological interest emerged du</w:t>
      </w:r>
      <w:r w:rsidR="00B04293">
        <w:rPr>
          <w:rFonts w:cstheme="minorHAnsi"/>
        </w:rPr>
        <w:t>ring the site strip for the orig</w:t>
      </w:r>
      <w:r>
        <w:rPr>
          <w:rFonts w:cstheme="minorHAnsi"/>
        </w:rPr>
        <w:t>inal scheme.</w:t>
      </w:r>
    </w:p>
    <w:p w:rsidR="00365B93" w:rsidRDefault="00365B93" w:rsidP="00365B93">
      <w:pPr>
        <w:pStyle w:val="ListParagraph"/>
        <w:numPr>
          <w:ilvl w:val="0"/>
          <w:numId w:val="1"/>
        </w:numPr>
        <w:rPr>
          <w:rFonts w:cstheme="minorHAnsi"/>
        </w:rPr>
      </w:pPr>
      <w:r>
        <w:rPr>
          <w:rFonts w:cstheme="minorHAnsi"/>
        </w:rPr>
        <w:t>Access</w:t>
      </w:r>
    </w:p>
    <w:p w:rsidR="00365B93" w:rsidRDefault="00365B93" w:rsidP="00A30664">
      <w:pPr>
        <w:ind w:left="720"/>
        <w:jc w:val="both"/>
        <w:rPr>
          <w:rFonts w:cstheme="minorHAnsi"/>
        </w:rPr>
      </w:pPr>
      <w:r>
        <w:rPr>
          <w:rFonts w:cstheme="minorHAnsi"/>
        </w:rPr>
        <w:t>Vehicular access will be taken from Crease Drove, which links to the A16 via Harvester Way. Phoenix Lane was built to adoptable standards although has not in fact been adopted.</w:t>
      </w:r>
    </w:p>
    <w:p w:rsidR="00B04293" w:rsidRDefault="00B04293" w:rsidP="00B04293">
      <w:pPr>
        <w:pStyle w:val="ListParagraph"/>
        <w:numPr>
          <w:ilvl w:val="0"/>
          <w:numId w:val="1"/>
        </w:numPr>
        <w:rPr>
          <w:rFonts w:cstheme="minorHAnsi"/>
        </w:rPr>
      </w:pPr>
      <w:r>
        <w:rPr>
          <w:rFonts w:cstheme="minorHAnsi"/>
        </w:rPr>
        <w:t>Drainage</w:t>
      </w:r>
    </w:p>
    <w:p w:rsidR="009F31AC" w:rsidRDefault="00A336B7" w:rsidP="009F31AC">
      <w:pPr>
        <w:ind w:left="720"/>
        <w:jc w:val="both"/>
      </w:pPr>
      <w:r>
        <w:rPr>
          <w:rFonts w:cstheme="minorHAnsi"/>
        </w:rPr>
        <w:t>U</w:t>
      </w:r>
      <w:r w:rsidR="00B04293">
        <w:rPr>
          <w:rFonts w:cstheme="minorHAnsi"/>
        </w:rPr>
        <w:t xml:space="preserve">pdated </w:t>
      </w:r>
      <w:r>
        <w:rPr>
          <w:rFonts w:cstheme="minorHAnsi"/>
        </w:rPr>
        <w:t>drainage advice, following on from the previous scheme,</w:t>
      </w:r>
      <w:bookmarkStart w:id="0" w:name="_GoBack"/>
      <w:bookmarkEnd w:id="0"/>
      <w:r>
        <w:rPr>
          <w:rFonts w:cstheme="minorHAnsi"/>
        </w:rPr>
        <w:t xml:space="preserve"> is</w:t>
      </w:r>
      <w:r w:rsidR="00B04293">
        <w:rPr>
          <w:rFonts w:cstheme="minorHAnsi"/>
        </w:rPr>
        <w:t xml:space="preserve"> attached to the planning application.</w:t>
      </w:r>
    </w:p>
    <w:p w:rsidR="009F31AC" w:rsidRPr="009F31AC" w:rsidRDefault="009F31AC" w:rsidP="009F31AC">
      <w:pPr>
        <w:ind w:left="720"/>
      </w:pPr>
      <w:r w:rsidRPr="009F31AC">
        <w:t xml:space="preserve">The previous Phase 1 and 2 works incorporated a provision for the future Phase 3 works, with a 600mm diameter surface water sewer being placed along Phoenix Lane, and discharging to the Internal Drainage Board (IDB) open watercourse to the west of the site. </w:t>
      </w:r>
    </w:p>
    <w:p w:rsidR="009F31AC" w:rsidRPr="009F31AC" w:rsidRDefault="009F31AC" w:rsidP="009F31AC">
      <w:pPr>
        <w:ind w:left="720"/>
      </w:pPr>
      <w:r w:rsidRPr="009F31AC">
        <w:t xml:space="preserve">A 150mm diameter foul water sewer is also present in the road, and discharges to a foul water pumping station. </w:t>
      </w:r>
    </w:p>
    <w:p w:rsidR="009F31AC" w:rsidRPr="009F31AC" w:rsidRDefault="009F31AC" w:rsidP="009F31AC">
      <w:pPr>
        <w:ind w:left="720"/>
      </w:pPr>
      <w:r w:rsidRPr="009F31AC">
        <w:t>A foul and surface water lateral connection has been provided half way along the site boundary.</w:t>
      </w:r>
    </w:p>
    <w:p w:rsidR="00AF695D" w:rsidRDefault="00AF695D" w:rsidP="00AF695D">
      <w:pPr>
        <w:pStyle w:val="ListParagraph"/>
        <w:numPr>
          <w:ilvl w:val="0"/>
          <w:numId w:val="1"/>
        </w:numPr>
        <w:rPr>
          <w:rFonts w:cstheme="minorHAnsi"/>
        </w:rPr>
      </w:pPr>
      <w:r>
        <w:rPr>
          <w:rFonts w:cstheme="minorHAnsi"/>
        </w:rPr>
        <w:t>Car parking</w:t>
      </w:r>
    </w:p>
    <w:p w:rsidR="00AF695D" w:rsidRDefault="00AF695D" w:rsidP="00AF695D">
      <w:pPr>
        <w:pStyle w:val="ListParagraph"/>
        <w:rPr>
          <w:rFonts w:cstheme="minorHAnsi"/>
        </w:rPr>
      </w:pPr>
    </w:p>
    <w:p w:rsidR="00AF695D" w:rsidRPr="00AF695D" w:rsidRDefault="00AF695D" w:rsidP="00A30664">
      <w:pPr>
        <w:pStyle w:val="ListParagraph"/>
        <w:jc w:val="both"/>
        <w:rPr>
          <w:rFonts w:cstheme="minorHAnsi"/>
        </w:rPr>
      </w:pPr>
      <w:r>
        <w:rPr>
          <w:rFonts w:cstheme="minorHAnsi"/>
        </w:rPr>
        <w:t xml:space="preserve">Block C will have 6 no. spaces of which 3 will be suitable for disabled users. Blocks D and E will each have 9 no. spaces of which 5 no. will be suitable for disabled users. </w:t>
      </w:r>
    </w:p>
    <w:p w:rsidR="002C74C0" w:rsidRPr="00765AEC" w:rsidRDefault="002C74C0" w:rsidP="002C74C0">
      <w:pPr>
        <w:rPr>
          <w:rFonts w:cstheme="minorHAnsi"/>
        </w:rPr>
      </w:pPr>
    </w:p>
    <w:p w:rsidR="002C74C0" w:rsidRPr="00765AEC" w:rsidRDefault="002C74C0" w:rsidP="002C74C0">
      <w:pPr>
        <w:rPr>
          <w:rFonts w:cstheme="minorHAnsi"/>
        </w:rPr>
      </w:pPr>
      <w:r w:rsidRPr="00765AEC">
        <w:rPr>
          <w:rFonts w:cstheme="minorHAnsi"/>
        </w:rPr>
        <w:t>V01 5</w:t>
      </w:r>
      <w:r w:rsidRPr="00765AEC">
        <w:rPr>
          <w:rFonts w:cstheme="minorHAnsi"/>
          <w:vertAlign w:val="superscript"/>
        </w:rPr>
        <w:t>th</w:t>
      </w:r>
      <w:r w:rsidRPr="00765AEC">
        <w:rPr>
          <w:rFonts w:cstheme="minorHAnsi"/>
        </w:rPr>
        <w:t xml:space="preserve"> July 2018</w:t>
      </w:r>
    </w:p>
    <w:sectPr w:rsidR="002C74C0" w:rsidRPr="00765AE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D5D" w:rsidRDefault="001F7D5D" w:rsidP="002C74C0">
      <w:pPr>
        <w:spacing w:after="0" w:line="240" w:lineRule="auto"/>
      </w:pPr>
      <w:r>
        <w:separator/>
      </w:r>
    </w:p>
  </w:endnote>
  <w:endnote w:type="continuationSeparator" w:id="0">
    <w:p w:rsidR="001F7D5D" w:rsidRDefault="001F7D5D" w:rsidP="002C7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196586"/>
      <w:docPartObj>
        <w:docPartGallery w:val="Page Numbers (Bottom of Page)"/>
        <w:docPartUnique/>
      </w:docPartObj>
    </w:sdtPr>
    <w:sdtEndPr>
      <w:rPr>
        <w:noProof/>
      </w:rPr>
    </w:sdtEndPr>
    <w:sdtContent>
      <w:p w:rsidR="002C74C0" w:rsidRDefault="002C74C0">
        <w:pPr>
          <w:pStyle w:val="Footer"/>
          <w:jc w:val="center"/>
        </w:pPr>
        <w:r>
          <w:fldChar w:fldCharType="begin"/>
        </w:r>
        <w:r>
          <w:instrText xml:space="preserve"> PAGE   \* MERGEFORMAT </w:instrText>
        </w:r>
        <w:r>
          <w:fldChar w:fldCharType="separate"/>
        </w:r>
        <w:r w:rsidR="00A336B7">
          <w:rPr>
            <w:noProof/>
          </w:rPr>
          <w:t>2</w:t>
        </w:r>
        <w:r>
          <w:rPr>
            <w:noProof/>
          </w:rPr>
          <w:fldChar w:fldCharType="end"/>
        </w:r>
      </w:p>
    </w:sdtContent>
  </w:sdt>
  <w:p w:rsidR="002C74C0" w:rsidRDefault="002C7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D5D" w:rsidRDefault="001F7D5D" w:rsidP="002C74C0">
      <w:pPr>
        <w:spacing w:after="0" w:line="240" w:lineRule="auto"/>
      </w:pPr>
      <w:r>
        <w:separator/>
      </w:r>
    </w:p>
  </w:footnote>
  <w:footnote w:type="continuationSeparator" w:id="0">
    <w:p w:rsidR="001F7D5D" w:rsidRDefault="001F7D5D" w:rsidP="002C74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D0467"/>
    <w:multiLevelType w:val="hybridMultilevel"/>
    <w:tmpl w:val="02280956"/>
    <w:lvl w:ilvl="0" w:tplc="8F66B01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1A7F22"/>
    <w:multiLevelType w:val="hybridMultilevel"/>
    <w:tmpl w:val="0D9A286C"/>
    <w:lvl w:ilvl="0" w:tplc="E09EBE4C">
      <w:start w:val="1"/>
      <w:numFmt w:val="bullet"/>
      <w:lvlText w:val=""/>
      <w:lvlJc w:val="left"/>
      <w:pPr>
        <w:ind w:left="720" w:hanging="360"/>
      </w:pPr>
      <w:rPr>
        <w:rFonts w:ascii="Symbol" w:hAnsi="Symbol" w:hint="default"/>
      </w:rPr>
    </w:lvl>
    <w:lvl w:ilvl="1" w:tplc="E19E2B6A" w:tentative="1">
      <w:start w:val="1"/>
      <w:numFmt w:val="bullet"/>
      <w:lvlText w:val="o"/>
      <w:lvlJc w:val="left"/>
      <w:pPr>
        <w:ind w:left="1440" w:hanging="360"/>
      </w:pPr>
      <w:rPr>
        <w:rFonts w:ascii="Courier New" w:hAnsi="Courier New" w:cs="Courier New" w:hint="default"/>
      </w:rPr>
    </w:lvl>
    <w:lvl w:ilvl="2" w:tplc="03AAF540" w:tentative="1">
      <w:start w:val="1"/>
      <w:numFmt w:val="bullet"/>
      <w:lvlText w:val=""/>
      <w:lvlJc w:val="left"/>
      <w:pPr>
        <w:ind w:left="2160" w:hanging="360"/>
      </w:pPr>
      <w:rPr>
        <w:rFonts w:ascii="Wingdings" w:hAnsi="Wingdings" w:hint="default"/>
      </w:rPr>
    </w:lvl>
    <w:lvl w:ilvl="3" w:tplc="41CA7312" w:tentative="1">
      <w:start w:val="1"/>
      <w:numFmt w:val="bullet"/>
      <w:lvlText w:val=""/>
      <w:lvlJc w:val="left"/>
      <w:pPr>
        <w:ind w:left="2880" w:hanging="360"/>
      </w:pPr>
      <w:rPr>
        <w:rFonts w:ascii="Symbol" w:hAnsi="Symbol" w:hint="default"/>
      </w:rPr>
    </w:lvl>
    <w:lvl w:ilvl="4" w:tplc="DE4A4B08" w:tentative="1">
      <w:start w:val="1"/>
      <w:numFmt w:val="bullet"/>
      <w:lvlText w:val="o"/>
      <w:lvlJc w:val="left"/>
      <w:pPr>
        <w:ind w:left="3600" w:hanging="360"/>
      </w:pPr>
      <w:rPr>
        <w:rFonts w:ascii="Courier New" w:hAnsi="Courier New" w:cs="Courier New" w:hint="default"/>
      </w:rPr>
    </w:lvl>
    <w:lvl w:ilvl="5" w:tplc="E860500E" w:tentative="1">
      <w:start w:val="1"/>
      <w:numFmt w:val="bullet"/>
      <w:lvlText w:val=""/>
      <w:lvlJc w:val="left"/>
      <w:pPr>
        <w:ind w:left="4320" w:hanging="360"/>
      </w:pPr>
      <w:rPr>
        <w:rFonts w:ascii="Wingdings" w:hAnsi="Wingdings" w:hint="default"/>
      </w:rPr>
    </w:lvl>
    <w:lvl w:ilvl="6" w:tplc="7D00F4B0" w:tentative="1">
      <w:start w:val="1"/>
      <w:numFmt w:val="bullet"/>
      <w:lvlText w:val=""/>
      <w:lvlJc w:val="left"/>
      <w:pPr>
        <w:ind w:left="5040" w:hanging="360"/>
      </w:pPr>
      <w:rPr>
        <w:rFonts w:ascii="Symbol" w:hAnsi="Symbol" w:hint="default"/>
      </w:rPr>
    </w:lvl>
    <w:lvl w:ilvl="7" w:tplc="C34E26A2" w:tentative="1">
      <w:start w:val="1"/>
      <w:numFmt w:val="bullet"/>
      <w:lvlText w:val="o"/>
      <w:lvlJc w:val="left"/>
      <w:pPr>
        <w:ind w:left="5760" w:hanging="360"/>
      </w:pPr>
      <w:rPr>
        <w:rFonts w:ascii="Courier New" w:hAnsi="Courier New" w:cs="Courier New" w:hint="default"/>
      </w:rPr>
    </w:lvl>
    <w:lvl w:ilvl="8" w:tplc="852E942A"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B31"/>
    <w:rsid w:val="000005AA"/>
    <w:rsid w:val="00164AFE"/>
    <w:rsid w:val="001F7D5D"/>
    <w:rsid w:val="002C74C0"/>
    <w:rsid w:val="00365B93"/>
    <w:rsid w:val="004037DF"/>
    <w:rsid w:val="004A3F75"/>
    <w:rsid w:val="00505F9B"/>
    <w:rsid w:val="0052216D"/>
    <w:rsid w:val="00562342"/>
    <w:rsid w:val="00704872"/>
    <w:rsid w:val="00711503"/>
    <w:rsid w:val="00765AEC"/>
    <w:rsid w:val="00826E23"/>
    <w:rsid w:val="00890AED"/>
    <w:rsid w:val="009F31AC"/>
    <w:rsid w:val="00A22DCF"/>
    <w:rsid w:val="00A30664"/>
    <w:rsid w:val="00A336B7"/>
    <w:rsid w:val="00AF695D"/>
    <w:rsid w:val="00B04293"/>
    <w:rsid w:val="00BE4D37"/>
    <w:rsid w:val="00D33B31"/>
    <w:rsid w:val="00D5660D"/>
    <w:rsid w:val="00E71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CFDC42-BFB2-46E6-A857-341DBAEEB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F9B"/>
    <w:pPr>
      <w:ind w:left="720"/>
      <w:contextualSpacing/>
    </w:pPr>
  </w:style>
  <w:style w:type="paragraph" w:styleId="Header">
    <w:name w:val="header"/>
    <w:basedOn w:val="Normal"/>
    <w:link w:val="HeaderChar"/>
    <w:uiPriority w:val="99"/>
    <w:unhideWhenUsed/>
    <w:rsid w:val="002C7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4C0"/>
  </w:style>
  <w:style w:type="paragraph" w:styleId="Footer">
    <w:name w:val="footer"/>
    <w:basedOn w:val="Normal"/>
    <w:link w:val="FooterChar"/>
    <w:uiPriority w:val="99"/>
    <w:unhideWhenUsed/>
    <w:rsid w:val="002C7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4C0"/>
  </w:style>
  <w:style w:type="paragraph" w:styleId="NoSpacing">
    <w:name w:val="No Spacing"/>
    <w:uiPriority w:val="1"/>
    <w:qFormat/>
    <w:rsid w:val="00765AEC"/>
    <w:pPr>
      <w:spacing w:after="0" w:line="240" w:lineRule="auto"/>
    </w:pPr>
    <w:rPr>
      <w:rFonts w:ascii="Arial" w:hAnsi="Arial"/>
    </w:rPr>
  </w:style>
  <w:style w:type="paragraph" w:customStyle="1" w:styleId="Default">
    <w:name w:val="Default"/>
    <w:rsid w:val="009F31A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Holland District Council</Company>
  <LinksUpToDate>false</LinksUpToDate>
  <CharactersWithSpaces>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Hurrell</dc:creator>
  <cp:keywords/>
  <dc:description/>
  <cp:lastModifiedBy>Simon Hurrell</cp:lastModifiedBy>
  <cp:revision>3</cp:revision>
  <dcterms:created xsi:type="dcterms:W3CDTF">2018-08-02T14:27:00Z</dcterms:created>
  <dcterms:modified xsi:type="dcterms:W3CDTF">2018-08-02T14:27:00Z</dcterms:modified>
</cp:coreProperties>
</file>