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7F7C6" w14:textId="3541E828" w:rsidR="00791D3B" w:rsidRPr="00F76E44" w:rsidRDefault="00791D3B" w:rsidP="00791D3B">
      <w:pPr>
        <w:spacing w:after="0" w:line="240" w:lineRule="auto"/>
        <w:jc w:val="both"/>
        <w:rPr>
          <w:rFonts w:eastAsia="Times New Roman" w:cs="Calibri"/>
          <w:b/>
          <w:sz w:val="24"/>
          <w:szCs w:val="24"/>
        </w:rPr>
      </w:pPr>
      <w:r w:rsidRPr="004B369A">
        <w:rPr>
          <w:rFonts w:ascii="Arial Black" w:eastAsia="Times New Roman" w:hAnsi="Arial Black" w:cs="Calibri"/>
          <w:b/>
          <w:sz w:val="24"/>
          <w:szCs w:val="24"/>
        </w:rPr>
        <w:t>Conceptual Site Model of Contamination</w:t>
      </w:r>
      <w:r>
        <w:rPr>
          <w:rFonts w:eastAsia="Times New Roman" w:cs="Calibri"/>
          <w:b/>
          <w:sz w:val="24"/>
          <w:szCs w:val="24"/>
        </w:rPr>
        <w:tab/>
      </w:r>
      <w:r>
        <w:rPr>
          <w:rFonts w:eastAsia="Times New Roman" w:cs="Calibri"/>
          <w:b/>
          <w:sz w:val="24"/>
          <w:szCs w:val="24"/>
        </w:rPr>
        <w:tab/>
      </w:r>
      <w:r>
        <w:rPr>
          <w:rFonts w:eastAsia="Times New Roman" w:cs="Calibri"/>
          <w:b/>
          <w:sz w:val="24"/>
          <w:szCs w:val="24"/>
        </w:rPr>
        <w:tab/>
        <w:t>Appendix IV</w:t>
      </w:r>
      <w:r w:rsidRPr="00F76E44">
        <w:rPr>
          <w:rFonts w:eastAsia="Times New Roman" w:cs="Calibri"/>
          <w:b/>
          <w:sz w:val="24"/>
          <w:szCs w:val="24"/>
        </w:rPr>
        <w:tab/>
      </w:r>
      <w:r w:rsidRPr="00F76E44">
        <w:rPr>
          <w:rFonts w:eastAsia="Times New Roman" w:cs="Calibri"/>
          <w:b/>
          <w:sz w:val="24"/>
          <w:szCs w:val="24"/>
        </w:rPr>
        <w:tab/>
      </w:r>
      <w:r w:rsidRPr="00F76E44">
        <w:rPr>
          <w:rFonts w:eastAsia="Times New Roman" w:cs="Calibri"/>
          <w:b/>
          <w:sz w:val="24"/>
          <w:szCs w:val="24"/>
        </w:rPr>
        <w:tab/>
      </w:r>
      <w:r w:rsidRPr="00F76E44">
        <w:rPr>
          <w:rFonts w:eastAsia="Times New Roman" w:cs="Calibri"/>
          <w:b/>
          <w:sz w:val="24"/>
          <w:szCs w:val="24"/>
        </w:rPr>
        <w:tab/>
      </w:r>
    </w:p>
    <w:p w14:paraId="12C957B3" w14:textId="77777777" w:rsidR="00791D3B" w:rsidRPr="00670894" w:rsidRDefault="00791D3B" w:rsidP="00791D3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51362FAA" w14:textId="4CD0A126" w:rsidR="00791D3B" w:rsidRPr="00791D3B" w:rsidRDefault="004B369A" w:rsidP="00791D3B">
      <w:pPr>
        <w:spacing w:after="0" w:line="240" w:lineRule="auto"/>
        <w:jc w:val="both"/>
        <w:rPr>
          <w:rFonts w:eastAsia="Times New Roman" w:cs="Calibri"/>
          <w:b/>
          <w:sz w:val="24"/>
          <w:szCs w:val="24"/>
        </w:rPr>
      </w:pPr>
      <w:proofErr w:type="gramStart"/>
      <w:r>
        <w:rPr>
          <w:rFonts w:eastAsia="Times New Roman" w:cs="Calibri"/>
          <w:b/>
          <w:sz w:val="24"/>
          <w:szCs w:val="24"/>
        </w:rPr>
        <w:t>Site;</w:t>
      </w:r>
      <w:proofErr w:type="gramEnd"/>
      <w:r>
        <w:rPr>
          <w:rFonts w:eastAsia="Times New Roman" w:cs="Calibri"/>
          <w:b/>
          <w:sz w:val="24"/>
          <w:szCs w:val="24"/>
        </w:rPr>
        <w:t xml:space="preserve"> </w:t>
      </w:r>
      <w:r w:rsidR="00791D3B" w:rsidRPr="00791D3B">
        <w:rPr>
          <w:rFonts w:eastAsia="Times New Roman" w:cs="Calibri"/>
          <w:b/>
          <w:sz w:val="24"/>
          <w:szCs w:val="24"/>
        </w:rPr>
        <w:t>Railway Cottage</w:t>
      </w:r>
      <w:r>
        <w:rPr>
          <w:rFonts w:eastAsia="Times New Roman" w:cs="Calibri"/>
          <w:b/>
          <w:sz w:val="24"/>
          <w:szCs w:val="24"/>
        </w:rPr>
        <w:t>, Counter Drain Drove, Tongue End, Spalding.</w:t>
      </w:r>
    </w:p>
    <w:p w14:paraId="26CF6B18" w14:textId="77777777" w:rsidR="00791D3B" w:rsidRPr="00670894" w:rsidRDefault="00791D3B" w:rsidP="00791D3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7E4C457E" w14:textId="77777777" w:rsidR="00791D3B" w:rsidRDefault="00791D3B" w:rsidP="00791D3B">
      <w:pPr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791D3B" w:rsidRPr="00EA356E" w14:paraId="0F16B6A9" w14:textId="77777777" w:rsidTr="00B813E3">
        <w:tc>
          <w:tcPr>
            <w:tcW w:w="2130" w:type="dxa"/>
          </w:tcPr>
          <w:p w14:paraId="4F12E171" w14:textId="77777777" w:rsidR="00791D3B" w:rsidRPr="00EA356E" w:rsidRDefault="00791D3B" w:rsidP="00B81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b/>
                <w:sz w:val="24"/>
                <w:szCs w:val="24"/>
              </w:rPr>
              <w:t>Source</w:t>
            </w:r>
          </w:p>
        </w:tc>
        <w:tc>
          <w:tcPr>
            <w:tcW w:w="2130" w:type="dxa"/>
          </w:tcPr>
          <w:p w14:paraId="225F90D5" w14:textId="77777777" w:rsidR="00791D3B" w:rsidRPr="00EA356E" w:rsidRDefault="00791D3B" w:rsidP="00B81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b/>
                <w:sz w:val="24"/>
                <w:szCs w:val="24"/>
              </w:rPr>
              <w:t>Pathway</w:t>
            </w:r>
          </w:p>
        </w:tc>
        <w:tc>
          <w:tcPr>
            <w:tcW w:w="2131" w:type="dxa"/>
          </w:tcPr>
          <w:p w14:paraId="4743FA9E" w14:textId="77777777" w:rsidR="00791D3B" w:rsidRPr="00EA356E" w:rsidRDefault="00791D3B" w:rsidP="00B81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b/>
                <w:sz w:val="24"/>
                <w:szCs w:val="24"/>
              </w:rPr>
              <w:t>Receptor</w:t>
            </w:r>
          </w:p>
        </w:tc>
        <w:tc>
          <w:tcPr>
            <w:tcW w:w="2131" w:type="dxa"/>
          </w:tcPr>
          <w:p w14:paraId="15F264EE" w14:textId="77777777" w:rsidR="00791D3B" w:rsidRPr="00EA356E" w:rsidRDefault="00791D3B" w:rsidP="00B81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b/>
                <w:sz w:val="24"/>
                <w:szCs w:val="24"/>
              </w:rPr>
              <w:t>Estimated Risk</w:t>
            </w:r>
          </w:p>
        </w:tc>
      </w:tr>
      <w:tr w:rsidR="00791D3B" w:rsidRPr="00EA356E" w14:paraId="55043342" w14:textId="77777777" w:rsidTr="00B813E3">
        <w:trPr>
          <w:trHeight w:val="9370"/>
        </w:trPr>
        <w:tc>
          <w:tcPr>
            <w:tcW w:w="2130" w:type="dxa"/>
          </w:tcPr>
          <w:p w14:paraId="756A2DB5" w14:textId="4BD04F8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Soils impacted by petroleum hydrocarbons, heavy metals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sbestos fibres and fragments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– confirmed </w:t>
            </w:r>
            <w:proofErr w:type="gramStart"/>
            <w:r w:rsidR="004B369A">
              <w:rPr>
                <w:rFonts w:ascii="Times New Roman" w:eastAsia="Times New Roman" w:hAnsi="Times New Roman"/>
                <w:sz w:val="24"/>
                <w:szCs w:val="24"/>
              </w:rPr>
              <w:t>none present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30" w:type="dxa"/>
          </w:tcPr>
          <w:p w14:paraId="0568816D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Direct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or dermal</w:t>
            </w: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 xml:space="preserve"> contact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with</w:t>
            </w: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 xml:space="preserve"> soi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l</w:t>
            </w:r>
          </w:p>
        </w:tc>
        <w:tc>
          <w:tcPr>
            <w:tcW w:w="2131" w:type="dxa"/>
          </w:tcPr>
          <w:p w14:paraId="1539F211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On site workers during demolition/ remedial works, excavation and/or development.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Site visitors during development.</w:t>
            </w:r>
          </w:p>
          <w:p w14:paraId="6B0823E1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55674D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68B27E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Ecology</w:t>
            </w:r>
          </w:p>
          <w:p w14:paraId="7894441E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062383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8D5917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9FB4F9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F8D1AA9" w14:textId="77777777" w:rsidR="004B369A" w:rsidRDefault="004B369A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BEEAAB1" w14:textId="3F93AE28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Buildings and infrastructure.</w:t>
            </w:r>
          </w:p>
          <w:p w14:paraId="6E173A6A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C28E6DA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82CF3DE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9447BF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91116D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Local offsite tenants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and neighbours and future occupiers</w:t>
            </w:r>
          </w:p>
          <w:p w14:paraId="46564E6D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80B7E8A" w14:textId="77777777" w:rsidR="00791D3B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C027741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5A5F405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8F43F3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Future site occupiers.</w:t>
            </w:r>
          </w:p>
        </w:tc>
        <w:tc>
          <w:tcPr>
            <w:tcW w:w="2131" w:type="dxa"/>
          </w:tcPr>
          <w:p w14:paraId="252E9CD7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Moderate – potential for direct contact with contaminated soils</w:t>
            </w:r>
          </w:p>
          <w:p w14:paraId="0843BC99" w14:textId="77777777" w:rsidR="00791D3B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A700EA" w14:textId="77777777" w:rsidR="00791D3B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6DAE7DB" w14:textId="77777777" w:rsidR="00791D3B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FD5DAE" w14:textId="77777777" w:rsidR="00791D3B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0FF9AA1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DBD1BB" w14:textId="71EA2B7F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 xml:space="preserve">Low – Existing vegetation </w:t>
            </w:r>
            <w:r w:rsidR="004B369A">
              <w:rPr>
                <w:rFonts w:ascii="Times New Roman" w:eastAsia="Times New Roman" w:hAnsi="Times New Roman"/>
                <w:sz w:val="24"/>
                <w:szCs w:val="24"/>
              </w:rPr>
              <w:t>within</w:t>
            </w: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 xml:space="preserve">site </w:t>
            </w:r>
            <w:r w:rsidR="004B369A">
              <w:rPr>
                <w:rFonts w:ascii="Times New Roman" w:eastAsia="Times New Roman" w:hAnsi="Times New Roman"/>
                <w:sz w:val="24"/>
                <w:szCs w:val="24"/>
              </w:rPr>
              <w:t xml:space="preserve"> and</w:t>
            </w:r>
            <w:proofErr w:type="gramEnd"/>
            <w:r w:rsidR="004B369A">
              <w:rPr>
                <w:rFonts w:ascii="Times New Roman" w:eastAsia="Times New Roman" w:hAnsi="Times New Roman"/>
                <w:sz w:val="24"/>
                <w:szCs w:val="24"/>
              </w:rPr>
              <w:t xml:space="preserve"> site </w:t>
            </w: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 xml:space="preserve">perimeter appears </w:t>
            </w:r>
            <w:r w:rsidR="004B369A">
              <w:rPr>
                <w:rFonts w:ascii="Times New Roman" w:eastAsia="Times New Roman" w:hAnsi="Times New Roman"/>
                <w:sz w:val="24"/>
                <w:szCs w:val="24"/>
              </w:rPr>
              <w:t xml:space="preserve">to be </w:t>
            </w: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healthy.</w:t>
            </w:r>
          </w:p>
          <w:p w14:paraId="6409B219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0247A4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Low – soil conditions do not appear aggressive to building materials.</w:t>
            </w:r>
          </w:p>
          <w:p w14:paraId="69834142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6B6348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 xml:space="preserve">Low –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Hard landscaped area</w:t>
            </w: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or</w:t>
            </w: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 xml:space="preserve"> where soils are capped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11CCA6FD" w14:textId="77777777" w:rsidR="00791D3B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32EE5B0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2E9077" w14:textId="77777777" w:rsidR="00791D3B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690510" w14:textId="77777777" w:rsidR="00791D3B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F41CDD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Low</w:t>
            </w:r>
          </w:p>
        </w:tc>
      </w:tr>
    </w:tbl>
    <w:p w14:paraId="1D2F572D" w14:textId="77777777" w:rsidR="00791D3B" w:rsidRDefault="00791D3B" w:rsidP="00791D3B">
      <w:pPr>
        <w:rPr>
          <w:b/>
          <w:bCs/>
          <w:sz w:val="24"/>
          <w:szCs w:val="24"/>
        </w:rPr>
      </w:pPr>
    </w:p>
    <w:p w14:paraId="3C3017EA" w14:textId="77777777" w:rsidR="00791D3B" w:rsidRDefault="00791D3B" w:rsidP="00791D3B">
      <w:pPr>
        <w:rPr>
          <w:b/>
          <w:bCs/>
          <w:sz w:val="24"/>
          <w:szCs w:val="24"/>
        </w:rPr>
      </w:pPr>
    </w:p>
    <w:p w14:paraId="6B29B1BA" w14:textId="77777777" w:rsidR="00791D3B" w:rsidRDefault="00791D3B" w:rsidP="00791D3B">
      <w:pPr>
        <w:rPr>
          <w:b/>
          <w:bCs/>
          <w:sz w:val="24"/>
          <w:szCs w:val="24"/>
        </w:rPr>
      </w:pPr>
    </w:p>
    <w:p w14:paraId="39942E93" w14:textId="77777777" w:rsidR="00791D3B" w:rsidRDefault="00791D3B" w:rsidP="00791D3B">
      <w:pPr>
        <w:rPr>
          <w:b/>
          <w:bCs/>
          <w:sz w:val="24"/>
          <w:szCs w:val="24"/>
        </w:rPr>
      </w:pPr>
    </w:p>
    <w:p w14:paraId="04CB8D81" w14:textId="77777777" w:rsidR="00791D3B" w:rsidRDefault="00791D3B" w:rsidP="00791D3B">
      <w:pPr>
        <w:rPr>
          <w:b/>
          <w:bCs/>
          <w:sz w:val="24"/>
          <w:szCs w:val="24"/>
        </w:rPr>
      </w:pPr>
      <w:r w:rsidRPr="00EA356E">
        <w:rPr>
          <w:rFonts w:eastAsia="Times New Roman" w:cs="Calibri"/>
          <w:b/>
          <w:sz w:val="24"/>
          <w:szCs w:val="24"/>
        </w:rPr>
        <w:lastRenderedPageBreak/>
        <w:t>Conceptual Site Model of Contamination</w:t>
      </w:r>
      <w:r>
        <w:rPr>
          <w:rFonts w:eastAsia="Times New Roman" w:cs="Calibri"/>
          <w:b/>
          <w:sz w:val="24"/>
          <w:szCs w:val="24"/>
        </w:rPr>
        <w:t xml:space="preserve"> – continued</w:t>
      </w:r>
    </w:p>
    <w:p w14:paraId="10004803" w14:textId="77777777" w:rsidR="00791D3B" w:rsidRDefault="00791D3B" w:rsidP="00791D3B">
      <w:pPr>
        <w:rPr>
          <w:b/>
          <w:bCs/>
          <w:sz w:val="24"/>
          <w:szCs w:val="24"/>
        </w:rPr>
      </w:pPr>
    </w:p>
    <w:p w14:paraId="75D74CC4" w14:textId="77777777" w:rsidR="00791D3B" w:rsidRDefault="00791D3B" w:rsidP="00791D3B">
      <w:pPr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791D3B" w:rsidRPr="00EA356E" w14:paraId="07F847A4" w14:textId="77777777" w:rsidTr="00B813E3">
        <w:tc>
          <w:tcPr>
            <w:tcW w:w="2130" w:type="dxa"/>
          </w:tcPr>
          <w:p w14:paraId="5FA8E573" w14:textId="77777777" w:rsidR="00791D3B" w:rsidRPr="00EA356E" w:rsidRDefault="00791D3B" w:rsidP="00B81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b/>
                <w:sz w:val="24"/>
                <w:szCs w:val="24"/>
              </w:rPr>
              <w:t>Source</w:t>
            </w:r>
          </w:p>
        </w:tc>
        <w:tc>
          <w:tcPr>
            <w:tcW w:w="2130" w:type="dxa"/>
          </w:tcPr>
          <w:p w14:paraId="6D775C7E" w14:textId="77777777" w:rsidR="00791D3B" w:rsidRPr="00EA356E" w:rsidRDefault="00791D3B" w:rsidP="00B81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b/>
                <w:sz w:val="24"/>
                <w:szCs w:val="24"/>
              </w:rPr>
              <w:t>Pathway</w:t>
            </w:r>
          </w:p>
        </w:tc>
        <w:tc>
          <w:tcPr>
            <w:tcW w:w="2131" w:type="dxa"/>
          </w:tcPr>
          <w:p w14:paraId="1724474F" w14:textId="77777777" w:rsidR="00791D3B" w:rsidRPr="00EA356E" w:rsidRDefault="00791D3B" w:rsidP="00B81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b/>
                <w:sz w:val="24"/>
                <w:szCs w:val="24"/>
              </w:rPr>
              <w:t>Receptor</w:t>
            </w:r>
          </w:p>
        </w:tc>
        <w:tc>
          <w:tcPr>
            <w:tcW w:w="2131" w:type="dxa"/>
          </w:tcPr>
          <w:p w14:paraId="65D06D26" w14:textId="77777777" w:rsidR="00791D3B" w:rsidRPr="00EA356E" w:rsidRDefault="00791D3B" w:rsidP="00B813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b/>
                <w:sz w:val="24"/>
                <w:szCs w:val="24"/>
              </w:rPr>
              <w:t>Estimated Risk</w:t>
            </w:r>
          </w:p>
        </w:tc>
      </w:tr>
      <w:tr w:rsidR="00791D3B" w:rsidRPr="00EA356E" w14:paraId="27337515" w14:textId="77777777" w:rsidTr="00B813E3">
        <w:tc>
          <w:tcPr>
            <w:tcW w:w="2130" w:type="dxa"/>
          </w:tcPr>
          <w:p w14:paraId="5AE10337" w14:textId="4B21B553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Groundwater impacted by heavy metals and Petro Hydrocarbons</w:t>
            </w:r>
            <w:r w:rsidR="004B369A">
              <w:rPr>
                <w:rFonts w:ascii="Times New Roman" w:eastAsia="Times New Roman" w:hAnsi="Times New Roman"/>
                <w:sz w:val="24"/>
                <w:szCs w:val="24"/>
              </w:rPr>
              <w:t>, PTE’s</w:t>
            </w:r>
          </w:p>
        </w:tc>
        <w:tc>
          <w:tcPr>
            <w:tcW w:w="2130" w:type="dxa"/>
          </w:tcPr>
          <w:p w14:paraId="05454E5E" w14:textId="0B162B5C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Contact with water, vertical and horizontal migration through to surface waters</w:t>
            </w:r>
            <w:r w:rsidR="004B369A">
              <w:rPr>
                <w:rFonts w:ascii="Times New Roman" w:eastAsia="Times New Roman" w:hAnsi="Times New Roman"/>
                <w:sz w:val="24"/>
                <w:szCs w:val="24"/>
              </w:rPr>
              <w:t>, adjacent ditch &amp; Counter drain.</w:t>
            </w:r>
          </w:p>
        </w:tc>
        <w:tc>
          <w:tcPr>
            <w:tcW w:w="2131" w:type="dxa"/>
          </w:tcPr>
          <w:p w14:paraId="4EDC2984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On site workers during demolition/ remedial works, excavation and/or development.</w:t>
            </w:r>
          </w:p>
          <w:p w14:paraId="6F317DB9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153B77" w14:textId="77777777" w:rsidR="004B369A" w:rsidRDefault="004B369A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CC81E5" w14:textId="77777777" w:rsidR="004B369A" w:rsidRDefault="004B369A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8B11B11" w14:textId="0E96EB45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Ecological systems</w:t>
            </w:r>
          </w:p>
          <w:p w14:paraId="1D683491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1B56CE7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Buildings and Infrastructure.</w:t>
            </w:r>
          </w:p>
          <w:p w14:paraId="681FA5AB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238377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7726BF" w14:textId="21308E5A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 xml:space="preserve">Local </w:t>
            </w:r>
            <w:r w:rsidR="004B369A" w:rsidRPr="00EA356E">
              <w:rPr>
                <w:rFonts w:ascii="Times New Roman" w:eastAsia="Times New Roman" w:hAnsi="Times New Roman"/>
                <w:sz w:val="24"/>
                <w:szCs w:val="24"/>
              </w:rPr>
              <w:t>off-site</w:t>
            </w: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 xml:space="preserve"> tenants.</w:t>
            </w:r>
          </w:p>
          <w:p w14:paraId="78166844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AAF4B6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7AB545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88F906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Future site occupiers</w:t>
            </w:r>
          </w:p>
          <w:p w14:paraId="6EC636AA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14:paraId="452C0FA5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 xml:space="preserve">Low – minimal, works undertaken above water table. </w:t>
            </w:r>
          </w:p>
          <w:p w14:paraId="4660F865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261129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6D1CE5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358787B" w14:textId="77777777" w:rsidR="004B369A" w:rsidRDefault="004B369A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BED11B" w14:textId="77777777" w:rsidR="004B369A" w:rsidRDefault="004B369A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FA7694" w14:textId="4412B53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Low</w:t>
            </w:r>
          </w:p>
          <w:p w14:paraId="23A3C922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D67EE20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 xml:space="preserve">Low – foundations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are</w:t>
            </w: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 xml:space="preserve"> to be above water table.</w:t>
            </w:r>
          </w:p>
          <w:p w14:paraId="77271F9F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F4FEC3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Low – minimal groundwater impact and depth to groundwater.</w:t>
            </w:r>
          </w:p>
          <w:p w14:paraId="7BDE5D2C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A95520" w14:textId="77777777" w:rsidR="00791D3B" w:rsidRPr="00EA356E" w:rsidRDefault="00791D3B" w:rsidP="00B813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56E">
              <w:rPr>
                <w:rFonts w:ascii="Times New Roman" w:eastAsia="Times New Roman" w:hAnsi="Times New Roman"/>
                <w:sz w:val="24"/>
                <w:szCs w:val="24"/>
              </w:rPr>
              <w:t>Low – minimal groundwater impact.</w:t>
            </w:r>
          </w:p>
        </w:tc>
      </w:tr>
    </w:tbl>
    <w:p w14:paraId="7C1F72E7" w14:textId="77777777" w:rsidR="00791D3B" w:rsidRDefault="00791D3B" w:rsidP="00791D3B">
      <w:pPr>
        <w:rPr>
          <w:b/>
          <w:bCs/>
          <w:sz w:val="24"/>
          <w:szCs w:val="24"/>
        </w:rPr>
      </w:pPr>
    </w:p>
    <w:p w14:paraId="5D8804AC" w14:textId="77777777" w:rsidR="00791D3B" w:rsidRDefault="00791D3B" w:rsidP="00791D3B">
      <w:pPr>
        <w:rPr>
          <w:b/>
          <w:bCs/>
          <w:sz w:val="24"/>
          <w:szCs w:val="24"/>
        </w:rPr>
      </w:pPr>
    </w:p>
    <w:p w14:paraId="462824F5" w14:textId="77777777" w:rsidR="00791D3B" w:rsidRDefault="00791D3B" w:rsidP="00791D3B">
      <w:pPr>
        <w:rPr>
          <w:b/>
          <w:bCs/>
          <w:sz w:val="24"/>
          <w:szCs w:val="24"/>
        </w:rPr>
      </w:pPr>
    </w:p>
    <w:p w14:paraId="0BB5F6B3" w14:textId="77777777" w:rsidR="00686ED1" w:rsidRDefault="00686ED1"/>
    <w:sectPr w:rsidR="00686E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D3B"/>
    <w:rsid w:val="004B369A"/>
    <w:rsid w:val="00686ED1"/>
    <w:rsid w:val="0079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A136C"/>
  <w15:chartTrackingRefBased/>
  <w15:docId w15:val="{F1CE7BBE-2A85-451F-B5A7-EABC02DD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D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Stock</dc:creator>
  <cp:keywords/>
  <dc:description/>
  <cp:lastModifiedBy>Jeremy Stock</cp:lastModifiedBy>
  <cp:revision>2</cp:revision>
  <dcterms:created xsi:type="dcterms:W3CDTF">2021-04-13T13:34:00Z</dcterms:created>
  <dcterms:modified xsi:type="dcterms:W3CDTF">2021-04-19T15:23:00Z</dcterms:modified>
</cp:coreProperties>
</file>