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6D83A" w14:textId="4DE9AFF4" w:rsidR="00914984" w:rsidRDefault="00914984" w:rsidP="00914984">
      <w:pPr>
        <w:pStyle w:val="NoSpacing"/>
        <w:jc w:val="center"/>
        <w:rPr>
          <w:rFonts w:ascii="Calibri" w:hAnsi="Calibri" w:cs="Calibri"/>
          <w:b/>
          <w:bCs/>
          <w:sz w:val="36"/>
          <w:szCs w:val="36"/>
          <w:u w:val="single"/>
        </w:rPr>
      </w:pPr>
      <w:r>
        <w:rPr>
          <w:rFonts w:ascii="Calibri" w:hAnsi="Calibri" w:cs="Calibri"/>
          <w:b/>
          <w:bCs/>
          <w:sz w:val="36"/>
          <w:szCs w:val="36"/>
          <w:u w:val="single"/>
        </w:rPr>
        <w:t>Biodiversity Net Gain (BNG)</w:t>
      </w:r>
    </w:p>
    <w:p w14:paraId="13BBBD89" w14:textId="64667B87" w:rsidR="00914984" w:rsidRDefault="00914984" w:rsidP="00914984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 w:rsidRPr="00914984">
        <w:rPr>
          <w:rFonts w:ascii="Calibri" w:hAnsi="Calibri" w:cs="Calibri"/>
          <w:b/>
          <w:bCs/>
          <w:sz w:val="28"/>
          <w:szCs w:val="28"/>
        </w:rPr>
        <w:t xml:space="preserve">110 </w:t>
      </w:r>
      <w:proofErr w:type="spellStart"/>
      <w:r w:rsidRPr="00914984">
        <w:rPr>
          <w:rFonts w:ascii="Calibri" w:hAnsi="Calibri" w:cs="Calibri"/>
          <w:b/>
          <w:bCs/>
          <w:sz w:val="28"/>
          <w:szCs w:val="28"/>
        </w:rPr>
        <w:t>Siltside</w:t>
      </w:r>
      <w:proofErr w:type="spellEnd"/>
      <w:r w:rsidRPr="00914984">
        <w:rPr>
          <w:rFonts w:ascii="Calibri" w:hAnsi="Calibri" w:cs="Calibri"/>
          <w:b/>
          <w:bCs/>
          <w:sz w:val="28"/>
          <w:szCs w:val="28"/>
        </w:rPr>
        <w:t xml:space="preserve">, </w:t>
      </w:r>
      <w:proofErr w:type="spellStart"/>
      <w:r w:rsidRPr="00914984">
        <w:rPr>
          <w:rFonts w:ascii="Calibri" w:hAnsi="Calibri" w:cs="Calibri"/>
          <w:b/>
          <w:bCs/>
          <w:sz w:val="28"/>
          <w:szCs w:val="28"/>
        </w:rPr>
        <w:t>Gosberton</w:t>
      </w:r>
      <w:proofErr w:type="spellEnd"/>
      <w:r w:rsidRPr="00914984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Pr="00914984">
        <w:rPr>
          <w:rFonts w:ascii="Calibri" w:hAnsi="Calibri" w:cs="Calibri"/>
          <w:b/>
          <w:bCs/>
          <w:sz w:val="28"/>
          <w:szCs w:val="28"/>
        </w:rPr>
        <w:t>Risegate</w:t>
      </w:r>
      <w:proofErr w:type="spellEnd"/>
      <w:r w:rsidRPr="00914984">
        <w:rPr>
          <w:rFonts w:ascii="Calibri" w:hAnsi="Calibri" w:cs="Calibri"/>
          <w:b/>
          <w:bCs/>
          <w:sz w:val="28"/>
          <w:szCs w:val="28"/>
        </w:rPr>
        <w:t>, Lincolnshire, PE11 4ET</w:t>
      </w:r>
    </w:p>
    <w:p w14:paraId="25F6F2A8" w14:textId="77777777" w:rsidR="00914984" w:rsidRDefault="00914984" w:rsidP="00914984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F8DF0C3" w14:textId="185FA5CB" w:rsidR="00914984" w:rsidRDefault="00914984" w:rsidP="00914984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As per the guidance on the GOV.UK website, </w:t>
      </w:r>
      <w:r w:rsidRPr="00914984">
        <w:rPr>
          <w:rFonts w:ascii="Calibri" w:hAnsi="Calibri" w:cs="Calibri"/>
        </w:rPr>
        <w:t>BNG is an approach to development. It makes sure that habitats for wildlife are left in a measurably better state than they were before the development.</w:t>
      </w:r>
    </w:p>
    <w:p w14:paraId="68C59454" w14:textId="77777777" w:rsidR="00914984" w:rsidRPr="00914984" w:rsidRDefault="00914984" w:rsidP="00914984">
      <w:pPr>
        <w:pStyle w:val="NoSpacing"/>
        <w:rPr>
          <w:rFonts w:ascii="Calibri" w:hAnsi="Calibri" w:cs="Calibri"/>
        </w:rPr>
      </w:pPr>
    </w:p>
    <w:p w14:paraId="135A3BDD" w14:textId="77777777" w:rsidR="00914984" w:rsidRDefault="00914984" w:rsidP="00914984">
      <w:pPr>
        <w:pStyle w:val="NoSpacing"/>
        <w:rPr>
          <w:rFonts w:ascii="Calibri" w:hAnsi="Calibri" w:cs="Calibri"/>
        </w:rPr>
      </w:pPr>
      <w:r w:rsidRPr="00914984">
        <w:rPr>
          <w:rFonts w:ascii="Calibri" w:hAnsi="Calibri" w:cs="Calibri"/>
        </w:rPr>
        <w:t>In England, BNG is mandatory under </w:t>
      </w:r>
      <w:hyperlink r:id="rId4" w:history="1">
        <w:r w:rsidRPr="00914984">
          <w:rPr>
            <w:rStyle w:val="Hyperlink"/>
            <w:rFonts w:ascii="Calibri" w:hAnsi="Calibri" w:cs="Calibri"/>
          </w:rPr>
          <w:t>Schedule 7A of the Town and Country Planning Act 1990 (as inserted by Schedule 14 of the Environment Act 2021)</w:t>
        </w:r>
      </w:hyperlink>
      <w:r w:rsidRPr="00914984">
        <w:rPr>
          <w:rFonts w:ascii="Calibri" w:hAnsi="Calibri" w:cs="Calibri"/>
        </w:rPr>
        <w:t>.</w:t>
      </w:r>
    </w:p>
    <w:p w14:paraId="6067C965" w14:textId="77777777" w:rsidR="00914984" w:rsidRPr="00914984" w:rsidRDefault="00914984" w:rsidP="00914984">
      <w:pPr>
        <w:pStyle w:val="NoSpacing"/>
        <w:rPr>
          <w:rFonts w:ascii="Calibri" w:hAnsi="Calibri" w:cs="Calibri"/>
        </w:rPr>
      </w:pPr>
    </w:p>
    <w:p w14:paraId="07B74AA8" w14:textId="77777777" w:rsidR="00914984" w:rsidRPr="00914984" w:rsidRDefault="00914984" w:rsidP="00914984">
      <w:pPr>
        <w:pStyle w:val="NoSpacing"/>
        <w:rPr>
          <w:rFonts w:ascii="Calibri" w:hAnsi="Calibri" w:cs="Calibri"/>
        </w:rPr>
      </w:pPr>
      <w:r w:rsidRPr="00914984">
        <w:rPr>
          <w:rFonts w:ascii="Calibri" w:hAnsi="Calibri" w:cs="Calibri"/>
        </w:rPr>
        <w:t xml:space="preserve">Developers must deliver a BNG of 10%. This means a development will result in more or </w:t>
      </w:r>
      <w:proofErr w:type="gramStart"/>
      <w:r w:rsidRPr="00914984">
        <w:rPr>
          <w:rFonts w:ascii="Calibri" w:hAnsi="Calibri" w:cs="Calibri"/>
        </w:rPr>
        <w:t>better quality</w:t>
      </w:r>
      <w:proofErr w:type="gramEnd"/>
      <w:r w:rsidRPr="00914984">
        <w:rPr>
          <w:rFonts w:ascii="Calibri" w:hAnsi="Calibri" w:cs="Calibri"/>
        </w:rPr>
        <w:t xml:space="preserve"> natural habitat than there was before development. </w:t>
      </w:r>
    </w:p>
    <w:p w14:paraId="48B2E0BB" w14:textId="77777777" w:rsidR="00914984" w:rsidRPr="00914984" w:rsidRDefault="00914984" w:rsidP="00914984">
      <w:pPr>
        <w:pStyle w:val="NoSpacing"/>
        <w:rPr>
          <w:rFonts w:ascii="Calibri" w:hAnsi="Calibri" w:cs="Calibri"/>
          <w:sz w:val="28"/>
          <w:szCs w:val="28"/>
        </w:rPr>
      </w:pPr>
    </w:p>
    <w:p w14:paraId="14AF925A" w14:textId="49921B26" w:rsidR="00914984" w:rsidRPr="00914984" w:rsidRDefault="00914984" w:rsidP="00914984">
      <w:pPr>
        <w:pStyle w:val="NoSpacing"/>
        <w:rPr>
          <w:rFonts w:ascii="Calibri" w:hAnsi="Calibri" w:cs="Calibri"/>
          <w:b/>
          <w:bCs/>
          <w:sz w:val="28"/>
          <w:szCs w:val="28"/>
          <w:u w:val="single"/>
        </w:rPr>
      </w:pPr>
      <w:r w:rsidRPr="00914984">
        <w:rPr>
          <w:rFonts w:ascii="Calibri" w:hAnsi="Calibri" w:cs="Calibri"/>
          <w:b/>
          <w:bCs/>
          <w:u w:val="single"/>
        </w:rPr>
        <w:t xml:space="preserve">Proposal at 110 </w:t>
      </w:r>
      <w:proofErr w:type="spellStart"/>
      <w:r w:rsidRPr="00914984">
        <w:rPr>
          <w:rFonts w:ascii="Calibri" w:hAnsi="Calibri" w:cs="Calibri"/>
          <w:b/>
          <w:bCs/>
          <w:u w:val="single"/>
        </w:rPr>
        <w:t>Siltside</w:t>
      </w:r>
      <w:proofErr w:type="spellEnd"/>
    </w:p>
    <w:p w14:paraId="76B1AE8D" w14:textId="77777777" w:rsidR="00914984" w:rsidRDefault="00914984" w:rsidP="00914984">
      <w:pPr>
        <w:pStyle w:val="NoSpacing"/>
        <w:rPr>
          <w:rFonts w:ascii="Calibri" w:hAnsi="Calibri" w:cs="Calibri"/>
          <w:b/>
          <w:bCs/>
          <w:sz w:val="28"/>
          <w:szCs w:val="28"/>
        </w:rPr>
      </w:pPr>
    </w:p>
    <w:p w14:paraId="38B9DE69" w14:textId="6185F7A8" w:rsidR="00914984" w:rsidRDefault="00914984" w:rsidP="00914984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As the development is solely for a change of use, with no operational development, it is exempt from the mandatory Biodiversity Net Gain (BNG) requirement, as it meets the ‘de-minimis’ exemption criteria.</w:t>
      </w:r>
    </w:p>
    <w:p w14:paraId="619CE077" w14:textId="77777777" w:rsidR="00914984" w:rsidRDefault="00914984" w:rsidP="00914984">
      <w:pPr>
        <w:pStyle w:val="NoSpacing"/>
        <w:rPr>
          <w:rFonts w:ascii="Calibri" w:hAnsi="Calibri" w:cs="Calibri"/>
        </w:rPr>
      </w:pPr>
    </w:p>
    <w:p w14:paraId="18FA345E" w14:textId="189331BD" w:rsidR="00914984" w:rsidRPr="00914984" w:rsidRDefault="00914984" w:rsidP="00914984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swimming pool is currently under </w:t>
      </w:r>
      <w:proofErr w:type="gramStart"/>
      <w:r>
        <w:rPr>
          <w:rFonts w:ascii="Calibri" w:hAnsi="Calibri" w:cs="Calibri"/>
        </w:rPr>
        <w:t>construction,</w:t>
      </w:r>
      <w:proofErr w:type="gramEnd"/>
      <w:r>
        <w:rPr>
          <w:rFonts w:ascii="Calibri" w:hAnsi="Calibri" w:cs="Calibri"/>
        </w:rPr>
        <w:t xml:space="preserve"> however, this operational development was submitted under Planning Permission ref: H08-0413-21, which was approved prior to the BNG regulations implementation.</w:t>
      </w:r>
    </w:p>
    <w:sectPr w:rsidR="00914984" w:rsidRPr="009149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984"/>
    <w:rsid w:val="00914984"/>
    <w:rsid w:val="00A9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4481D"/>
  <w15:chartTrackingRefBased/>
  <w15:docId w15:val="{DD1B6B1B-69AA-47FB-960E-2292BD17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9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9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9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9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9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9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9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9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9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9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9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9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9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9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9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9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9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9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9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9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9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9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9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9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9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9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98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1498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49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9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3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egislation.gov.uk/ukpga/2021/30/schedule/14/enact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Dobney, Callie</dc:creator>
  <cp:keywords/>
  <dc:description/>
  <cp:lastModifiedBy>Dobney, Callie</cp:lastModifiedBy>
  <cp:revision>1</cp:revision>
  <dcterms:created xsi:type="dcterms:W3CDTF">2025-11-10T10:36:00Z</dcterms:created>
  <dcterms:modified xsi:type="dcterms:W3CDTF">2025-11-10T10:42:00Z</dcterms:modified>
</cp:coreProperties>
</file>