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C0F" w:rsidRPr="00C11F21" w:rsidRDefault="00C11F21" w:rsidP="00C31E8A">
      <w:pPr>
        <w:rPr>
          <w:rFonts w:ascii="Century Gothic" w:eastAsia="Times New Roman" w:hAnsi="Century Gothic" w:cs="Arial"/>
          <w:b/>
          <w:sz w:val="28"/>
          <w:szCs w:val="28"/>
        </w:rPr>
      </w:pPr>
      <w:bookmarkStart w:id="0" w:name="_GoBack"/>
      <w:bookmarkEnd w:id="0"/>
      <w:r w:rsidRPr="00C11F21">
        <w:rPr>
          <w:rFonts w:ascii="Century Gothic" w:eastAsia="Times New Roman" w:hAnsi="Century Gothic" w:cs="Arial"/>
          <w:b/>
          <w:sz w:val="28"/>
          <w:szCs w:val="28"/>
        </w:rPr>
        <w:t xml:space="preserve">Statement on how the amenity areas </w:t>
      </w:r>
      <w:r>
        <w:rPr>
          <w:rFonts w:ascii="Century Gothic" w:eastAsia="Times New Roman" w:hAnsi="Century Gothic" w:cs="Arial"/>
          <w:b/>
          <w:sz w:val="28"/>
          <w:szCs w:val="28"/>
        </w:rPr>
        <w:t xml:space="preserve">and private infrastructure </w:t>
      </w:r>
      <w:r w:rsidRPr="00C11F21">
        <w:rPr>
          <w:rFonts w:ascii="Century Gothic" w:eastAsia="Times New Roman" w:hAnsi="Century Gothic" w:cs="Arial"/>
          <w:b/>
          <w:sz w:val="28"/>
          <w:szCs w:val="28"/>
        </w:rPr>
        <w:t xml:space="preserve">on land </w:t>
      </w:r>
      <w:r>
        <w:rPr>
          <w:rFonts w:ascii="Century Gothic" w:eastAsia="Times New Roman" w:hAnsi="Century Gothic" w:cs="Arial"/>
          <w:b/>
          <w:sz w:val="28"/>
          <w:szCs w:val="28"/>
        </w:rPr>
        <w:t xml:space="preserve">to be developed </w:t>
      </w:r>
      <w:r w:rsidRPr="00C11F21">
        <w:rPr>
          <w:rFonts w:ascii="Century Gothic" w:eastAsia="Times New Roman" w:hAnsi="Century Gothic" w:cs="Arial"/>
          <w:b/>
          <w:sz w:val="28"/>
          <w:szCs w:val="28"/>
        </w:rPr>
        <w:t xml:space="preserve">off </w:t>
      </w:r>
      <w:proofErr w:type="spellStart"/>
      <w:r w:rsidR="00810C0F" w:rsidRPr="00C11F21">
        <w:rPr>
          <w:rFonts w:ascii="Century Gothic" w:eastAsia="Times New Roman" w:hAnsi="Century Gothic" w:cs="Arial"/>
          <w:b/>
          <w:sz w:val="28"/>
          <w:szCs w:val="28"/>
        </w:rPr>
        <w:t>Wardentree</w:t>
      </w:r>
      <w:proofErr w:type="spellEnd"/>
      <w:r w:rsidR="00810C0F" w:rsidRPr="00C11F21">
        <w:rPr>
          <w:rFonts w:ascii="Century Gothic" w:eastAsia="Times New Roman" w:hAnsi="Century Gothic" w:cs="Arial"/>
          <w:b/>
          <w:sz w:val="28"/>
          <w:szCs w:val="28"/>
        </w:rPr>
        <w:t xml:space="preserve"> lane</w:t>
      </w:r>
      <w:r w:rsidRPr="00C11F21">
        <w:rPr>
          <w:rFonts w:ascii="Century Gothic" w:eastAsia="Times New Roman" w:hAnsi="Century Gothic" w:cs="Arial"/>
          <w:b/>
          <w:sz w:val="28"/>
          <w:szCs w:val="28"/>
        </w:rPr>
        <w:t>, Pinchbeck</w:t>
      </w:r>
      <w:r>
        <w:rPr>
          <w:rFonts w:ascii="Century Gothic" w:eastAsia="Times New Roman" w:hAnsi="Century Gothic" w:cs="Arial"/>
          <w:b/>
          <w:sz w:val="28"/>
          <w:szCs w:val="28"/>
        </w:rPr>
        <w:t>,</w:t>
      </w:r>
      <w:r w:rsidRPr="00C11F21">
        <w:rPr>
          <w:rFonts w:ascii="Century Gothic" w:eastAsia="Times New Roman" w:hAnsi="Century Gothic" w:cs="Arial"/>
          <w:b/>
          <w:sz w:val="28"/>
          <w:szCs w:val="28"/>
        </w:rPr>
        <w:t xml:space="preserve"> will be owned and maintained in perpetuity  </w:t>
      </w:r>
      <w:r w:rsidR="00810C0F" w:rsidRPr="00C11F21">
        <w:rPr>
          <w:rFonts w:ascii="Century Gothic" w:eastAsia="Times New Roman" w:hAnsi="Century Gothic" w:cs="Arial"/>
          <w:b/>
          <w:sz w:val="28"/>
          <w:szCs w:val="28"/>
        </w:rPr>
        <w:t xml:space="preserve"> </w:t>
      </w:r>
    </w:p>
    <w:p w:rsidR="00810C0F" w:rsidRDefault="00810C0F" w:rsidP="00810C0F">
      <w:pPr>
        <w:jc w:val="both"/>
        <w:rPr>
          <w:rFonts w:ascii="Century Gothic" w:eastAsia="Times New Roman" w:hAnsi="Century Gothic" w:cs="Arial"/>
          <w:b/>
          <w:sz w:val="20"/>
          <w:szCs w:val="20"/>
        </w:rPr>
      </w:pPr>
    </w:p>
    <w:p w:rsidR="00C31E8A" w:rsidRPr="00C31E8A" w:rsidRDefault="00C31E8A" w:rsidP="00810C0F">
      <w:pPr>
        <w:jc w:val="both"/>
        <w:rPr>
          <w:rFonts w:ascii="Century Gothic" w:eastAsia="Times New Roman" w:hAnsi="Century Gothic" w:cs="Arial"/>
          <w:b/>
          <w:sz w:val="20"/>
          <w:szCs w:val="20"/>
        </w:rPr>
      </w:pPr>
      <w:r w:rsidRPr="00C31E8A">
        <w:rPr>
          <w:rFonts w:ascii="Century Gothic" w:eastAsia="Times New Roman" w:hAnsi="Century Gothic" w:cs="Arial"/>
          <w:b/>
          <w:sz w:val="20"/>
          <w:szCs w:val="20"/>
        </w:rPr>
        <w:t>Introduction</w:t>
      </w:r>
    </w:p>
    <w:p w:rsidR="00810C0F" w:rsidRPr="00810C0F" w:rsidRDefault="00810C0F" w:rsidP="00810C0F">
      <w:pPr>
        <w:jc w:val="both"/>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This statement </w:t>
      </w:r>
      <w:r w:rsidR="005E5D95">
        <w:rPr>
          <w:rFonts w:ascii="Century Gothic" w:eastAsia="Times New Roman" w:hAnsi="Century Gothic" w:cs="Arial"/>
          <w:sz w:val="20"/>
          <w:szCs w:val="20"/>
        </w:rPr>
        <w:t xml:space="preserve">accompanies </w:t>
      </w:r>
      <w:r w:rsidRPr="00810C0F">
        <w:rPr>
          <w:rFonts w:ascii="Century Gothic" w:eastAsia="Times New Roman" w:hAnsi="Century Gothic" w:cs="Arial"/>
          <w:sz w:val="20"/>
          <w:szCs w:val="20"/>
        </w:rPr>
        <w:t xml:space="preserve">a planning submission </w:t>
      </w:r>
      <w:r w:rsidR="00C11F21">
        <w:rPr>
          <w:rFonts w:ascii="Century Gothic" w:eastAsia="Times New Roman" w:hAnsi="Century Gothic" w:cs="Arial"/>
          <w:sz w:val="20"/>
          <w:szCs w:val="20"/>
        </w:rPr>
        <w:t xml:space="preserve">made by </w:t>
      </w:r>
      <w:proofErr w:type="spellStart"/>
      <w:r w:rsidR="00C11F21">
        <w:rPr>
          <w:rFonts w:ascii="Century Gothic" w:eastAsia="Times New Roman" w:hAnsi="Century Gothic" w:cs="Arial"/>
          <w:sz w:val="20"/>
          <w:szCs w:val="20"/>
        </w:rPr>
        <w:t>Larkfleet</w:t>
      </w:r>
      <w:proofErr w:type="spellEnd"/>
      <w:r w:rsidR="00C11F21">
        <w:rPr>
          <w:rFonts w:ascii="Century Gothic" w:eastAsia="Times New Roman" w:hAnsi="Century Gothic" w:cs="Arial"/>
          <w:sz w:val="20"/>
          <w:szCs w:val="20"/>
        </w:rPr>
        <w:t xml:space="preserve"> Homes Ltd </w:t>
      </w:r>
      <w:r w:rsidRPr="00810C0F">
        <w:rPr>
          <w:rFonts w:ascii="Century Gothic" w:eastAsia="Times New Roman" w:hAnsi="Century Gothic" w:cs="Arial"/>
          <w:sz w:val="20"/>
          <w:szCs w:val="20"/>
        </w:rPr>
        <w:t xml:space="preserve">for 169 </w:t>
      </w:r>
      <w:r w:rsidR="00C11F21">
        <w:rPr>
          <w:rFonts w:ascii="Century Gothic" w:eastAsia="Times New Roman" w:hAnsi="Century Gothic" w:cs="Arial"/>
          <w:sz w:val="20"/>
          <w:szCs w:val="20"/>
        </w:rPr>
        <w:t xml:space="preserve">new </w:t>
      </w:r>
      <w:r w:rsidRPr="00810C0F">
        <w:rPr>
          <w:rFonts w:ascii="Century Gothic" w:eastAsia="Times New Roman" w:hAnsi="Century Gothic" w:cs="Arial"/>
          <w:sz w:val="20"/>
          <w:szCs w:val="20"/>
        </w:rPr>
        <w:t xml:space="preserve">homes to be constructed </w:t>
      </w:r>
      <w:r w:rsidR="00C31E8A">
        <w:rPr>
          <w:rFonts w:ascii="Century Gothic" w:eastAsia="Times New Roman" w:hAnsi="Century Gothic" w:cs="Arial"/>
          <w:sz w:val="20"/>
          <w:szCs w:val="20"/>
        </w:rPr>
        <w:t xml:space="preserve">on Land </w:t>
      </w:r>
      <w:r w:rsidRPr="00810C0F">
        <w:rPr>
          <w:rFonts w:ascii="Century Gothic" w:eastAsia="Times New Roman" w:hAnsi="Century Gothic" w:cs="Arial"/>
          <w:sz w:val="20"/>
          <w:szCs w:val="20"/>
        </w:rPr>
        <w:t xml:space="preserve">off </w:t>
      </w:r>
      <w:proofErr w:type="spellStart"/>
      <w:r w:rsidRPr="00810C0F">
        <w:rPr>
          <w:rFonts w:ascii="Century Gothic" w:eastAsia="Times New Roman" w:hAnsi="Century Gothic" w:cs="Arial"/>
          <w:sz w:val="20"/>
          <w:szCs w:val="20"/>
        </w:rPr>
        <w:t>Wardentree</w:t>
      </w:r>
      <w:proofErr w:type="spellEnd"/>
      <w:r w:rsidRPr="00810C0F">
        <w:rPr>
          <w:rFonts w:ascii="Century Gothic" w:eastAsia="Times New Roman" w:hAnsi="Century Gothic" w:cs="Arial"/>
          <w:sz w:val="20"/>
          <w:szCs w:val="20"/>
        </w:rPr>
        <w:t xml:space="preserve"> </w:t>
      </w:r>
      <w:r w:rsidR="00C31E8A">
        <w:rPr>
          <w:rFonts w:ascii="Century Gothic" w:eastAsia="Times New Roman" w:hAnsi="Century Gothic" w:cs="Arial"/>
          <w:sz w:val="20"/>
          <w:szCs w:val="20"/>
        </w:rPr>
        <w:t>L</w:t>
      </w:r>
      <w:r w:rsidRPr="00810C0F">
        <w:rPr>
          <w:rFonts w:ascii="Century Gothic" w:eastAsia="Times New Roman" w:hAnsi="Century Gothic" w:cs="Arial"/>
          <w:sz w:val="20"/>
          <w:szCs w:val="20"/>
        </w:rPr>
        <w:t>ane</w:t>
      </w:r>
      <w:r w:rsidR="00C31E8A">
        <w:rPr>
          <w:rFonts w:ascii="Century Gothic" w:eastAsia="Times New Roman" w:hAnsi="Century Gothic" w:cs="Arial"/>
          <w:sz w:val="20"/>
          <w:szCs w:val="20"/>
        </w:rPr>
        <w:t>,</w:t>
      </w:r>
      <w:r w:rsidRPr="00810C0F">
        <w:rPr>
          <w:rFonts w:ascii="Century Gothic" w:eastAsia="Times New Roman" w:hAnsi="Century Gothic" w:cs="Arial"/>
          <w:sz w:val="20"/>
          <w:szCs w:val="20"/>
        </w:rPr>
        <w:t xml:space="preserve"> Pinchbeck</w:t>
      </w:r>
      <w:r w:rsidR="00C31E8A">
        <w:rPr>
          <w:rFonts w:ascii="Century Gothic" w:eastAsia="Times New Roman" w:hAnsi="Century Gothic" w:cs="Arial"/>
          <w:sz w:val="20"/>
          <w:szCs w:val="20"/>
        </w:rPr>
        <w:t xml:space="preserve">, </w:t>
      </w:r>
      <w:proofErr w:type="gramStart"/>
      <w:r w:rsidR="00C31E8A">
        <w:rPr>
          <w:rFonts w:ascii="Century Gothic" w:eastAsia="Times New Roman" w:hAnsi="Century Gothic" w:cs="Arial"/>
          <w:sz w:val="20"/>
          <w:szCs w:val="20"/>
        </w:rPr>
        <w:t>Lincolnshire</w:t>
      </w:r>
      <w:proofErr w:type="gramEnd"/>
      <w:r w:rsidRPr="00810C0F">
        <w:rPr>
          <w:rFonts w:ascii="Century Gothic" w:eastAsia="Times New Roman" w:hAnsi="Century Gothic" w:cs="Arial"/>
          <w:sz w:val="20"/>
          <w:szCs w:val="20"/>
        </w:rPr>
        <w:t>.</w:t>
      </w:r>
    </w:p>
    <w:p w:rsidR="00810C0F" w:rsidRPr="00810C0F" w:rsidRDefault="00810C0F" w:rsidP="00810C0F">
      <w:pPr>
        <w:jc w:val="both"/>
        <w:rPr>
          <w:rFonts w:ascii="Century Gothic" w:eastAsia="Times New Roman" w:hAnsi="Century Gothic" w:cs="Arial"/>
          <w:sz w:val="20"/>
          <w:szCs w:val="20"/>
        </w:rPr>
      </w:pPr>
    </w:p>
    <w:p w:rsidR="00C11F21" w:rsidRDefault="00810C0F" w:rsidP="00810C0F">
      <w:pPr>
        <w:jc w:val="both"/>
        <w:rPr>
          <w:rFonts w:ascii="Century Gothic" w:eastAsia="Times New Roman" w:hAnsi="Century Gothic" w:cs="Arial"/>
          <w:sz w:val="20"/>
          <w:szCs w:val="20"/>
        </w:rPr>
      </w:pPr>
      <w:r w:rsidRPr="00810C0F">
        <w:rPr>
          <w:rFonts w:ascii="Century Gothic" w:eastAsia="Times New Roman" w:hAnsi="Century Gothic" w:cs="Arial"/>
          <w:sz w:val="20"/>
          <w:szCs w:val="20"/>
        </w:rPr>
        <w:t>Th</w:t>
      </w:r>
      <w:r w:rsidR="00C46D1C">
        <w:rPr>
          <w:rFonts w:ascii="Century Gothic" w:eastAsia="Times New Roman" w:hAnsi="Century Gothic" w:cs="Arial"/>
          <w:sz w:val="20"/>
          <w:szCs w:val="20"/>
        </w:rPr>
        <w:t>is</w:t>
      </w:r>
      <w:r w:rsidR="005E5D95">
        <w:rPr>
          <w:rFonts w:ascii="Century Gothic" w:eastAsia="Times New Roman" w:hAnsi="Century Gothic" w:cs="Arial"/>
          <w:sz w:val="20"/>
          <w:szCs w:val="20"/>
        </w:rPr>
        <w:t xml:space="preserve"> </w:t>
      </w:r>
      <w:r w:rsidRPr="00810C0F">
        <w:rPr>
          <w:rFonts w:ascii="Century Gothic" w:eastAsia="Times New Roman" w:hAnsi="Century Gothic" w:cs="Arial"/>
          <w:sz w:val="20"/>
          <w:szCs w:val="20"/>
        </w:rPr>
        <w:t xml:space="preserve">statement explains </w:t>
      </w:r>
      <w:r w:rsidR="00C46D1C">
        <w:rPr>
          <w:rFonts w:ascii="Century Gothic" w:eastAsia="Times New Roman" w:hAnsi="Century Gothic" w:cs="Arial"/>
          <w:sz w:val="20"/>
          <w:szCs w:val="20"/>
        </w:rPr>
        <w:t xml:space="preserve">how the amenity </w:t>
      </w:r>
      <w:r w:rsidR="00C31E8A">
        <w:rPr>
          <w:rFonts w:ascii="Century Gothic" w:eastAsia="Times New Roman" w:hAnsi="Century Gothic" w:cs="Arial"/>
          <w:sz w:val="20"/>
          <w:szCs w:val="20"/>
        </w:rPr>
        <w:t xml:space="preserve">areas, </w:t>
      </w:r>
      <w:r w:rsidR="00C46D1C">
        <w:rPr>
          <w:rFonts w:ascii="Century Gothic" w:eastAsia="Times New Roman" w:hAnsi="Century Gothic" w:cs="Arial"/>
          <w:sz w:val="20"/>
          <w:szCs w:val="20"/>
        </w:rPr>
        <w:t xml:space="preserve">SUD’s and play areas will be owned and maintained in perpetuity, whilst maintaining effective stewardship and good governance. </w:t>
      </w:r>
    </w:p>
    <w:p w:rsidR="00C11F21" w:rsidRDefault="00C11F21" w:rsidP="00810C0F">
      <w:pPr>
        <w:jc w:val="both"/>
        <w:rPr>
          <w:rFonts w:ascii="Century Gothic" w:eastAsia="Times New Roman" w:hAnsi="Century Gothic" w:cs="Arial"/>
          <w:sz w:val="20"/>
          <w:szCs w:val="20"/>
        </w:rPr>
      </w:pPr>
    </w:p>
    <w:p w:rsidR="00810C0F" w:rsidRPr="00810C0F" w:rsidRDefault="00C46D1C" w:rsidP="00810C0F">
      <w:pPr>
        <w:jc w:val="both"/>
        <w:rPr>
          <w:rFonts w:ascii="Century Gothic" w:eastAsia="Times New Roman" w:hAnsi="Century Gothic" w:cs="Arial"/>
          <w:sz w:val="20"/>
          <w:szCs w:val="20"/>
        </w:rPr>
      </w:pPr>
      <w:r>
        <w:rPr>
          <w:rFonts w:ascii="Century Gothic" w:eastAsia="Times New Roman" w:hAnsi="Century Gothic" w:cs="Arial"/>
          <w:sz w:val="20"/>
          <w:szCs w:val="20"/>
        </w:rPr>
        <w:t xml:space="preserve">It sets out the </w:t>
      </w:r>
      <w:r w:rsidR="00810C0F" w:rsidRPr="00810C0F">
        <w:rPr>
          <w:rFonts w:ascii="Century Gothic" w:eastAsia="Times New Roman" w:hAnsi="Century Gothic" w:cs="Arial"/>
          <w:sz w:val="20"/>
          <w:szCs w:val="20"/>
        </w:rPr>
        <w:t>roles and responsibilities</w:t>
      </w:r>
      <w:r w:rsidR="00810C0F">
        <w:rPr>
          <w:rFonts w:ascii="Century Gothic" w:eastAsia="Times New Roman" w:hAnsi="Century Gothic" w:cs="Arial"/>
          <w:sz w:val="20"/>
          <w:szCs w:val="20"/>
        </w:rPr>
        <w:t xml:space="preserve"> for </w:t>
      </w:r>
      <w:proofErr w:type="spellStart"/>
      <w:r w:rsidR="005E5D95">
        <w:rPr>
          <w:rFonts w:ascii="Century Gothic" w:eastAsia="Times New Roman" w:hAnsi="Century Gothic" w:cs="Arial"/>
          <w:sz w:val="20"/>
          <w:szCs w:val="20"/>
        </w:rPr>
        <w:t>Larkfleet</w:t>
      </w:r>
      <w:proofErr w:type="spellEnd"/>
      <w:r w:rsidR="005E5D95">
        <w:rPr>
          <w:rFonts w:ascii="Century Gothic" w:eastAsia="Times New Roman" w:hAnsi="Century Gothic" w:cs="Arial"/>
          <w:sz w:val="20"/>
          <w:szCs w:val="20"/>
        </w:rPr>
        <w:t xml:space="preserve"> Homes</w:t>
      </w:r>
      <w:r>
        <w:rPr>
          <w:rFonts w:ascii="Century Gothic" w:eastAsia="Times New Roman" w:hAnsi="Century Gothic" w:cs="Arial"/>
          <w:sz w:val="20"/>
          <w:szCs w:val="20"/>
        </w:rPr>
        <w:t xml:space="preserve"> (The Developer),</w:t>
      </w:r>
      <w:r w:rsidR="005E5D95">
        <w:rPr>
          <w:rFonts w:ascii="Century Gothic" w:eastAsia="Times New Roman" w:hAnsi="Century Gothic" w:cs="Arial"/>
          <w:sz w:val="20"/>
          <w:szCs w:val="20"/>
        </w:rPr>
        <w:t xml:space="preserve"> the </w:t>
      </w:r>
      <w:r>
        <w:rPr>
          <w:rFonts w:ascii="Century Gothic" w:eastAsia="Times New Roman" w:hAnsi="Century Gothic" w:cs="Arial"/>
          <w:sz w:val="20"/>
          <w:szCs w:val="20"/>
        </w:rPr>
        <w:t xml:space="preserve">home </w:t>
      </w:r>
      <w:r w:rsidR="005E5D95">
        <w:rPr>
          <w:rFonts w:ascii="Century Gothic" w:eastAsia="Times New Roman" w:hAnsi="Century Gothic" w:cs="Arial"/>
          <w:sz w:val="20"/>
          <w:szCs w:val="20"/>
        </w:rPr>
        <w:t>purchasers</w:t>
      </w:r>
      <w:r>
        <w:rPr>
          <w:rFonts w:ascii="Century Gothic" w:eastAsia="Times New Roman" w:hAnsi="Century Gothic" w:cs="Arial"/>
          <w:sz w:val="20"/>
          <w:szCs w:val="20"/>
        </w:rPr>
        <w:t xml:space="preserve"> (Members)</w:t>
      </w:r>
      <w:r w:rsidR="005E5D95">
        <w:rPr>
          <w:rFonts w:ascii="Century Gothic" w:eastAsia="Times New Roman" w:hAnsi="Century Gothic" w:cs="Arial"/>
          <w:sz w:val="20"/>
          <w:szCs w:val="20"/>
        </w:rPr>
        <w:t xml:space="preserve">, </w:t>
      </w:r>
      <w:r w:rsidR="00810C0F">
        <w:rPr>
          <w:rFonts w:ascii="Century Gothic" w:eastAsia="Times New Roman" w:hAnsi="Century Gothic" w:cs="Arial"/>
          <w:sz w:val="20"/>
          <w:szCs w:val="20"/>
        </w:rPr>
        <w:t xml:space="preserve">the </w:t>
      </w:r>
      <w:r>
        <w:rPr>
          <w:rFonts w:ascii="Century Gothic" w:eastAsia="Times New Roman" w:hAnsi="Century Gothic" w:cs="Arial"/>
          <w:sz w:val="20"/>
          <w:szCs w:val="20"/>
        </w:rPr>
        <w:t xml:space="preserve">Residents </w:t>
      </w:r>
      <w:r w:rsidR="00810C0F">
        <w:rPr>
          <w:rFonts w:ascii="Century Gothic" w:eastAsia="Times New Roman" w:hAnsi="Century Gothic" w:cs="Arial"/>
          <w:sz w:val="20"/>
          <w:szCs w:val="20"/>
        </w:rPr>
        <w:t xml:space="preserve">Management </w:t>
      </w:r>
      <w:r>
        <w:rPr>
          <w:rFonts w:ascii="Century Gothic" w:eastAsia="Times New Roman" w:hAnsi="Century Gothic" w:cs="Arial"/>
          <w:sz w:val="20"/>
          <w:szCs w:val="20"/>
        </w:rPr>
        <w:t>C</w:t>
      </w:r>
      <w:r w:rsidR="00810C0F">
        <w:rPr>
          <w:rFonts w:ascii="Century Gothic" w:eastAsia="Times New Roman" w:hAnsi="Century Gothic" w:cs="Arial"/>
          <w:sz w:val="20"/>
          <w:szCs w:val="20"/>
        </w:rPr>
        <w:t>ompany</w:t>
      </w:r>
      <w:r>
        <w:rPr>
          <w:rFonts w:ascii="Century Gothic" w:eastAsia="Times New Roman" w:hAnsi="Century Gothic" w:cs="Arial"/>
          <w:sz w:val="20"/>
          <w:szCs w:val="20"/>
        </w:rPr>
        <w:t xml:space="preserve"> (RMC)</w:t>
      </w:r>
      <w:r w:rsidR="00810C0F">
        <w:rPr>
          <w:rFonts w:ascii="Century Gothic" w:eastAsia="Times New Roman" w:hAnsi="Century Gothic" w:cs="Arial"/>
          <w:sz w:val="20"/>
          <w:szCs w:val="20"/>
        </w:rPr>
        <w:t xml:space="preserve"> and the managing agent </w:t>
      </w:r>
      <w:r>
        <w:rPr>
          <w:rFonts w:ascii="Century Gothic" w:eastAsia="Times New Roman" w:hAnsi="Century Gothic" w:cs="Arial"/>
          <w:sz w:val="20"/>
          <w:szCs w:val="20"/>
        </w:rPr>
        <w:t xml:space="preserve">(PREIM) </w:t>
      </w:r>
      <w:r w:rsidR="00810C0F">
        <w:rPr>
          <w:rFonts w:ascii="Century Gothic" w:eastAsia="Times New Roman" w:hAnsi="Century Gothic" w:cs="Arial"/>
          <w:sz w:val="20"/>
          <w:szCs w:val="20"/>
        </w:rPr>
        <w:t xml:space="preserve">who has been appointed to support the RMC and its Members. </w:t>
      </w:r>
      <w:r w:rsidR="00810C0F" w:rsidRPr="00810C0F">
        <w:rPr>
          <w:rFonts w:ascii="Century Gothic" w:eastAsia="Times New Roman" w:hAnsi="Century Gothic" w:cs="Arial"/>
          <w:sz w:val="20"/>
          <w:szCs w:val="20"/>
        </w:rPr>
        <w:t xml:space="preserve">   </w:t>
      </w:r>
    </w:p>
    <w:p w:rsidR="00810C0F" w:rsidRPr="00810C0F" w:rsidRDefault="00810C0F" w:rsidP="00810C0F">
      <w:pPr>
        <w:jc w:val="both"/>
        <w:rPr>
          <w:rFonts w:ascii="Century Gothic" w:eastAsia="Times New Roman" w:hAnsi="Century Gothic" w:cs="Arial"/>
          <w:sz w:val="20"/>
          <w:szCs w:val="20"/>
        </w:rPr>
      </w:pPr>
    </w:p>
    <w:p w:rsidR="00810C0F" w:rsidRPr="00810C0F" w:rsidRDefault="00810C0F" w:rsidP="00810C0F">
      <w:pPr>
        <w:jc w:val="both"/>
        <w:rPr>
          <w:rFonts w:ascii="Century Gothic" w:eastAsia="Times New Roman" w:hAnsi="Century Gothic" w:cs="Arial"/>
          <w:b/>
          <w:sz w:val="20"/>
          <w:szCs w:val="20"/>
        </w:rPr>
      </w:pPr>
      <w:r>
        <w:rPr>
          <w:rFonts w:ascii="Century Gothic" w:eastAsia="Times New Roman" w:hAnsi="Century Gothic" w:cs="Arial"/>
          <w:b/>
          <w:sz w:val="20"/>
          <w:szCs w:val="20"/>
        </w:rPr>
        <w:t xml:space="preserve">How the Residents </w:t>
      </w:r>
      <w:r w:rsidRPr="00810C0F">
        <w:rPr>
          <w:rFonts w:ascii="Century Gothic" w:eastAsia="Times New Roman" w:hAnsi="Century Gothic" w:cs="Arial"/>
          <w:b/>
          <w:sz w:val="20"/>
          <w:szCs w:val="20"/>
        </w:rPr>
        <w:t xml:space="preserve">Management Company </w:t>
      </w:r>
      <w:r w:rsidR="00C31E8A">
        <w:rPr>
          <w:rFonts w:ascii="Century Gothic" w:eastAsia="Times New Roman" w:hAnsi="Century Gothic" w:cs="Arial"/>
          <w:b/>
          <w:sz w:val="20"/>
          <w:szCs w:val="20"/>
        </w:rPr>
        <w:t xml:space="preserve">(RMC) </w:t>
      </w:r>
      <w:r w:rsidRPr="00810C0F">
        <w:rPr>
          <w:rFonts w:ascii="Century Gothic" w:eastAsia="Times New Roman" w:hAnsi="Century Gothic" w:cs="Arial"/>
          <w:b/>
          <w:sz w:val="20"/>
          <w:szCs w:val="20"/>
        </w:rPr>
        <w:t xml:space="preserve">works </w:t>
      </w: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Where a development has infrastructure such as amenity grass</w:t>
      </w:r>
      <w:r w:rsidR="00C31E8A">
        <w:rPr>
          <w:rFonts w:ascii="Century Gothic" w:eastAsia="Times New Roman" w:hAnsi="Century Gothic" w:cs="Arial"/>
          <w:sz w:val="20"/>
          <w:szCs w:val="20"/>
        </w:rPr>
        <w:t xml:space="preserve">, </w:t>
      </w:r>
      <w:r w:rsidRPr="00810C0F">
        <w:rPr>
          <w:rFonts w:ascii="Century Gothic" w:eastAsia="Times New Roman" w:hAnsi="Century Gothic" w:cs="Arial"/>
          <w:sz w:val="20"/>
          <w:szCs w:val="20"/>
        </w:rPr>
        <w:t xml:space="preserve">SUD’s and play areas, which will not be adopted by the local authority, there </w:t>
      </w:r>
      <w:r w:rsidR="00C31E8A">
        <w:rPr>
          <w:rFonts w:ascii="Century Gothic" w:eastAsia="Times New Roman" w:hAnsi="Century Gothic" w:cs="Arial"/>
          <w:sz w:val="20"/>
          <w:szCs w:val="20"/>
        </w:rPr>
        <w:t xml:space="preserve">is </w:t>
      </w:r>
      <w:r w:rsidRPr="00810C0F">
        <w:rPr>
          <w:rFonts w:ascii="Century Gothic" w:eastAsia="Times New Roman" w:hAnsi="Century Gothic" w:cs="Arial"/>
          <w:sz w:val="20"/>
          <w:szCs w:val="20"/>
        </w:rPr>
        <w:t>a need to establish a</w:t>
      </w:r>
      <w:r w:rsidR="00C31E8A">
        <w:rPr>
          <w:rFonts w:ascii="Century Gothic" w:eastAsia="Times New Roman" w:hAnsi="Century Gothic" w:cs="Arial"/>
          <w:sz w:val="20"/>
          <w:szCs w:val="20"/>
        </w:rPr>
        <w:t>n RMC.</w:t>
      </w:r>
      <w:r w:rsidRPr="00810C0F">
        <w:rPr>
          <w:rFonts w:ascii="Century Gothic" w:eastAsia="Times New Roman" w:hAnsi="Century Gothic" w:cs="Arial"/>
          <w:sz w:val="20"/>
          <w:szCs w:val="20"/>
        </w:rPr>
        <w:t xml:space="preserve"> </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The RMC maintains and manages this private infrastructure, raising funds from residents who all benefit from them and who will, ultimately, own and control them. The RMC is responsible for maintaining the private infrastructure to agreed standards </w:t>
      </w:r>
      <w:r w:rsidR="00C31E8A">
        <w:rPr>
          <w:rFonts w:ascii="Century Gothic" w:eastAsia="Times New Roman" w:hAnsi="Century Gothic" w:cs="Arial"/>
          <w:sz w:val="20"/>
          <w:szCs w:val="20"/>
        </w:rPr>
        <w:t xml:space="preserve">and the </w:t>
      </w:r>
      <w:r w:rsidRPr="00810C0F">
        <w:rPr>
          <w:rFonts w:ascii="Century Gothic" w:eastAsia="Times New Roman" w:hAnsi="Century Gothic" w:cs="Arial"/>
          <w:sz w:val="20"/>
          <w:szCs w:val="20"/>
        </w:rPr>
        <w:t xml:space="preserve">upkeep of </w:t>
      </w:r>
      <w:r w:rsidR="00C31E8A">
        <w:rPr>
          <w:rFonts w:ascii="Century Gothic" w:eastAsia="Times New Roman" w:hAnsi="Century Gothic" w:cs="Arial"/>
          <w:sz w:val="20"/>
          <w:szCs w:val="20"/>
        </w:rPr>
        <w:t xml:space="preserve">any </w:t>
      </w:r>
      <w:r w:rsidRPr="00810C0F">
        <w:rPr>
          <w:rFonts w:ascii="Century Gothic" w:eastAsia="Times New Roman" w:hAnsi="Century Gothic" w:cs="Arial"/>
          <w:sz w:val="20"/>
          <w:szCs w:val="20"/>
        </w:rPr>
        <w:t>communal buildings (i.e. those made up of leasehold flats, maisonettes). In addition, the RMC is responsible for legally required inspections, including health and safety, insurance and other administrative matters.</w:t>
      </w:r>
    </w:p>
    <w:p w:rsidR="00810C0F" w:rsidRPr="00810C0F" w:rsidRDefault="00810C0F" w:rsidP="00810C0F">
      <w:pPr>
        <w:keepNext/>
        <w:ind w:right="-193"/>
        <w:outlineLvl w:val="0"/>
        <w:rPr>
          <w:rFonts w:ascii="Century Gothic" w:eastAsia="Times New Roman" w:hAnsi="Century Gothic" w:cs="Arial"/>
          <w:sz w:val="20"/>
          <w:szCs w:val="20"/>
        </w:rPr>
      </w:pPr>
    </w:p>
    <w:p w:rsidR="00810C0F" w:rsidRPr="00810C0F" w:rsidRDefault="00810C0F" w:rsidP="00810C0F">
      <w:pPr>
        <w:tabs>
          <w:tab w:val="left" w:pos="1134"/>
        </w:tabs>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The RMC sets an annual budget, issues service charge invoices and collects monies. It must then fulfil its obligations to provide services. </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The RMC is set up as a company limited by shares (limited company). </w:t>
      </w:r>
      <w:r w:rsidR="00C31E8A">
        <w:rPr>
          <w:rFonts w:ascii="Century Gothic" w:eastAsia="Times New Roman" w:hAnsi="Century Gothic" w:cs="Arial"/>
          <w:sz w:val="20"/>
          <w:szCs w:val="20"/>
        </w:rPr>
        <w:t xml:space="preserve"> </w:t>
      </w:r>
      <w:r w:rsidRPr="00810C0F">
        <w:rPr>
          <w:rFonts w:ascii="Century Gothic" w:eastAsia="Times New Roman" w:hAnsi="Century Gothic" w:cs="Arial"/>
          <w:sz w:val="20"/>
          <w:szCs w:val="20"/>
        </w:rPr>
        <w:t xml:space="preserve">It must comply with the Companies Act and other legal and regulatory guidelines and maintain income and expenditure accounts, which are audited each year and filed at Companies House.  </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Initially, the RMC </w:t>
      </w:r>
      <w:r w:rsidR="00C31E8A">
        <w:rPr>
          <w:rFonts w:ascii="Century Gothic" w:eastAsia="Times New Roman" w:hAnsi="Century Gothic" w:cs="Arial"/>
          <w:sz w:val="20"/>
          <w:szCs w:val="20"/>
        </w:rPr>
        <w:t xml:space="preserve">will be </w:t>
      </w:r>
      <w:r w:rsidRPr="00810C0F">
        <w:rPr>
          <w:rFonts w:ascii="Century Gothic" w:eastAsia="Times New Roman" w:hAnsi="Century Gothic" w:cs="Arial"/>
          <w:sz w:val="20"/>
          <w:szCs w:val="20"/>
        </w:rPr>
        <w:t xml:space="preserve">controlled by </w:t>
      </w:r>
      <w:proofErr w:type="spellStart"/>
      <w:r w:rsidRPr="00810C0F">
        <w:rPr>
          <w:rFonts w:ascii="Century Gothic" w:eastAsia="Times New Roman" w:hAnsi="Century Gothic" w:cs="Arial"/>
          <w:sz w:val="20"/>
          <w:szCs w:val="20"/>
        </w:rPr>
        <w:t>Larkfleet</w:t>
      </w:r>
      <w:proofErr w:type="spellEnd"/>
      <w:r w:rsidRPr="00810C0F">
        <w:rPr>
          <w:rFonts w:ascii="Century Gothic" w:eastAsia="Times New Roman" w:hAnsi="Century Gothic" w:cs="Arial"/>
          <w:sz w:val="20"/>
          <w:szCs w:val="20"/>
        </w:rPr>
        <w:t xml:space="preserve"> Homes, through an ‘A’ share in the company, which gives it sole voting rights. It also acts as Director of the RMC to ensure that the RMC runs smoothly for as long as </w:t>
      </w:r>
      <w:proofErr w:type="spellStart"/>
      <w:r w:rsidRPr="00810C0F">
        <w:rPr>
          <w:rFonts w:ascii="Century Gothic" w:eastAsia="Times New Roman" w:hAnsi="Century Gothic" w:cs="Arial"/>
          <w:sz w:val="20"/>
          <w:szCs w:val="20"/>
        </w:rPr>
        <w:t>Larkfleet</w:t>
      </w:r>
      <w:proofErr w:type="spellEnd"/>
      <w:r w:rsidRPr="00810C0F">
        <w:rPr>
          <w:rFonts w:ascii="Century Gothic" w:eastAsia="Times New Roman" w:hAnsi="Century Gothic" w:cs="Arial"/>
          <w:sz w:val="20"/>
          <w:szCs w:val="20"/>
        </w:rPr>
        <w:t xml:space="preserve"> Homes requires an interest in the company, or has an outstanding obligation. </w:t>
      </w:r>
      <w:r w:rsidR="00C31E8A">
        <w:rPr>
          <w:rFonts w:ascii="Century Gothic" w:eastAsia="Times New Roman" w:hAnsi="Century Gothic" w:cs="Arial"/>
          <w:sz w:val="20"/>
          <w:szCs w:val="20"/>
        </w:rPr>
        <w:t xml:space="preserve"> </w:t>
      </w:r>
      <w:r w:rsidRPr="00810C0F">
        <w:rPr>
          <w:rFonts w:ascii="Century Gothic" w:eastAsia="Times New Roman" w:hAnsi="Century Gothic" w:cs="Arial"/>
          <w:sz w:val="20"/>
          <w:szCs w:val="20"/>
        </w:rPr>
        <w:t xml:space="preserve">Directors are responsible for the day-to-day running and operation of the RMC and for ensuring that the company performs its obligations and continues on a sound financial footing. </w:t>
      </w:r>
      <w:r w:rsidR="00C31E8A">
        <w:rPr>
          <w:rFonts w:ascii="Century Gothic" w:eastAsia="Times New Roman" w:hAnsi="Century Gothic" w:cs="Arial"/>
          <w:sz w:val="20"/>
          <w:szCs w:val="20"/>
        </w:rPr>
        <w:t xml:space="preserve"> </w:t>
      </w:r>
      <w:r w:rsidRPr="00810C0F">
        <w:rPr>
          <w:rFonts w:ascii="Century Gothic" w:eastAsia="Times New Roman" w:hAnsi="Century Gothic" w:cs="Arial"/>
          <w:sz w:val="20"/>
          <w:szCs w:val="20"/>
        </w:rPr>
        <w:t xml:space="preserve">Directors determine policies such as the frequency of maintenance and the level of service charges to be levied. </w:t>
      </w:r>
    </w:p>
    <w:p w:rsidR="00810C0F" w:rsidRPr="00810C0F" w:rsidRDefault="00810C0F" w:rsidP="00810C0F">
      <w:pPr>
        <w:tabs>
          <w:tab w:val="left" w:pos="567"/>
        </w:tabs>
        <w:ind w:right="-193"/>
        <w:rPr>
          <w:rFonts w:ascii="Century Gothic" w:eastAsia="Times New Roman" w:hAnsi="Century Gothic" w:cs="Arial"/>
          <w:sz w:val="20"/>
          <w:szCs w:val="20"/>
        </w:rPr>
      </w:pPr>
    </w:p>
    <w:p w:rsidR="00810C0F" w:rsidRPr="00810C0F" w:rsidRDefault="00810C0F" w:rsidP="00810C0F">
      <w:pPr>
        <w:tabs>
          <w:tab w:val="left" w:pos="567"/>
        </w:tabs>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As each property is sold, the </w:t>
      </w:r>
      <w:r w:rsidR="00C31E8A">
        <w:rPr>
          <w:rFonts w:ascii="Century Gothic" w:eastAsia="Times New Roman" w:hAnsi="Century Gothic" w:cs="Arial"/>
          <w:sz w:val="20"/>
          <w:szCs w:val="20"/>
        </w:rPr>
        <w:t xml:space="preserve">new home </w:t>
      </w:r>
      <w:r w:rsidRPr="00810C0F">
        <w:rPr>
          <w:rFonts w:ascii="Century Gothic" w:eastAsia="Times New Roman" w:hAnsi="Century Gothic" w:cs="Arial"/>
          <w:sz w:val="20"/>
          <w:szCs w:val="20"/>
        </w:rPr>
        <w:t xml:space="preserve">owner is allotted a </w:t>
      </w:r>
      <w:r w:rsidR="00F23604">
        <w:rPr>
          <w:rFonts w:ascii="Century Gothic" w:eastAsia="Times New Roman" w:hAnsi="Century Gothic" w:cs="Arial"/>
          <w:sz w:val="20"/>
          <w:szCs w:val="20"/>
        </w:rPr>
        <w:t xml:space="preserve">non- voting </w:t>
      </w:r>
      <w:r w:rsidRPr="00810C0F">
        <w:rPr>
          <w:rFonts w:ascii="Century Gothic" w:eastAsia="Times New Roman" w:hAnsi="Century Gothic" w:cs="Arial"/>
          <w:sz w:val="20"/>
          <w:szCs w:val="20"/>
        </w:rPr>
        <w:t xml:space="preserve">‘B’ share, which represents the property owner’s interest in the RMC.  </w:t>
      </w:r>
    </w:p>
    <w:p w:rsidR="00810C0F" w:rsidRPr="00810C0F" w:rsidRDefault="00810C0F" w:rsidP="00810C0F">
      <w:pPr>
        <w:tabs>
          <w:tab w:val="left" w:pos="567"/>
        </w:tabs>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When </w:t>
      </w:r>
      <w:proofErr w:type="spellStart"/>
      <w:r w:rsidRPr="00810C0F">
        <w:rPr>
          <w:rFonts w:ascii="Century Gothic" w:eastAsia="Times New Roman" w:hAnsi="Century Gothic" w:cs="Arial"/>
          <w:sz w:val="20"/>
          <w:szCs w:val="20"/>
        </w:rPr>
        <w:t>Larkfleet</w:t>
      </w:r>
      <w:proofErr w:type="spellEnd"/>
      <w:r w:rsidRPr="00810C0F">
        <w:rPr>
          <w:rFonts w:ascii="Century Gothic" w:eastAsia="Times New Roman" w:hAnsi="Century Gothic" w:cs="Arial"/>
          <w:sz w:val="20"/>
          <w:szCs w:val="20"/>
        </w:rPr>
        <w:t xml:space="preserve"> Homes no longer requires an interest in the company and has </w:t>
      </w:r>
      <w:r w:rsidR="00C31E8A">
        <w:rPr>
          <w:rFonts w:ascii="Century Gothic" w:eastAsia="Times New Roman" w:hAnsi="Century Gothic" w:cs="Arial"/>
          <w:sz w:val="20"/>
          <w:szCs w:val="20"/>
        </w:rPr>
        <w:t xml:space="preserve">satisfied all its </w:t>
      </w:r>
      <w:r w:rsidRPr="00810C0F">
        <w:rPr>
          <w:rFonts w:ascii="Century Gothic" w:eastAsia="Times New Roman" w:hAnsi="Century Gothic" w:cs="Arial"/>
          <w:sz w:val="20"/>
          <w:szCs w:val="20"/>
        </w:rPr>
        <w:t>obligations, it will resign its ‘A’ share. The RMC will then be entirely owned by all property owners on the estate</w:t>
      </w:r>
      <w:r w:rsidR="00F23604">
        <w:rPr>
          <w:rFonts w:ascii="Century Gothic" w:eastAsia="Times New Roman" w:hAnsi="Century Gothic" w:cs="Arial"/>
          <w:sz w:val="20"/>
          <w:szCs w:val="20"/>
        </w:rPr>
        <w:t xml:space="preserve"> who’s ‘B’ share becomes a voting share.</w:t>
      </w:r>
      <w:r w:rsidRPr="00810C0F">
        <w:rPr>
          <w:rFonts w:ascii="Century Gothic" w:eastAsia="Times New Roman" w:hAnsi="Century Gothic" w:cs="Arial"/>
          <w:sz w:val="20"/>
          <w:szCs w:val="20"/>
        </w:rPr>
        <w:t xml:space="preserve"> </w:t>
      </w:r>
    </w:p>
    <w:p w:rsidR="00810C0F" w:rsidRPr="00810C0F" w:rsidRDefault="00810C0F" w:rsidP="00810C0F">
      <w:pPr>
        <w:ind w:right="-193"/>
        <w:rPr>
          <w:rFonts w:ascii="Century Gothic" w:eastAsia="Times New Roman" w:hAnsi="Century Gothic" w:cs="Arial"/>
          <w:i/>
          <w:iCs/>
          <w:sz w:val="20"/>
          <w:szCs w:val="20"/>
        </w:rPr>
      </w:pPr>
    </w:p>
    <w:p w:rsidR="00810C0F" w:rsidRPr="00810C0F" w:rsidRDefault="00810C0F" w:rsidP="00810C0F">
      <w:pPr>
        <w:tabs>
          <w:tab w:val="left" w:pos="567"/>
        </w:tabs>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During the interim period, </w:t>
      </w:r>
      <w:proofErr w:type="spellStart"/>
      <w:r w:rsidRPr="00810C0F">
        <w:rPr>
          <w:rFonts w:ascii="Century Gothic" w:eastAsia="Times New Roman" w:hAnsi="Century Gothic" w:cs="Arial"/>
          <w:sz w:val="20"/>
          <w:szCs w:val="20"/>
        </w:rPr>
        <w:t>Larkfleet</w:t>
      </w:r>
      <w:proofErr w:type="spellEnd"/>
      <w:r w:rsidRPr="00810C0F">
        <w:rPr>
          <w:rFonts w:ascii="Century Gothic" w:eastAsia="Times New Roman" w:hAnsi="Century Gothic" w:cs="Arial"/>
          <w:sz w:val="20"/>
          <w:szCs w:val="20"/>
        </w:rPr>
        <w:t xml:space="preserve"> Homes through its </w:t>
      </w:r>
      <w:r w:rsidR="00C31E8A">
        <w:rPr>
          <w:rFonts w:ascii="Century Gothic" w:eastAsia="Times New Roman" w:hAnsi="Century Gothic" w:cs="Arial"/>
          <w:sz w:val="20"/>
          <w:szCs w:val="20"/>
        </w:rPr>
        <w:t xml:space="preserve">managing </w:t>
      </w:r>
      <w:r w:rsidRPr="00810C0F">
        <w:rPr>
          <w:rFonts w:ascii="Century Gothic" w:eastAsia="Times New Roman" w:hAnsi="Century Gothic" w:cs="Arial"/>
          <w:sz w:val="20"/>
          <w:szCs w:val="20"/>
        </w:rPr>
        <w:t>agent PREIM</w:t>
      </w:r>
      <w:r w:rsidR="00C31E8A">
        <w:rPr>
          <w:rFonts w:ascii="Century Gothic" w:eastAsia="Times New Roman" w:hAnsi="Century Gothic" w:cs="Arial"/>
          <w:sz w:val="20"/>
          <w:szCs w:val="20"/>
        </w:rPr>
        <w:t>,</w:t>
      </w:r>
      <w:r w:rsidRPr="00810C0F">
        <w:rPr>
          <w:rFonts w:ascii="Century Gothic" w:eastAsia="Times New Roman" w:hAnsi="Century Gothic" w:cs="Arial"/>
          <w:sz w:val="20"/>
          <w:szCs w:val="20"/>
        </w:rPr>
        <w:t xml:space="preserve"> will encourage shareholders and residents to form a Steering Committee to act as the focal point for communication</w:t>
      </w:r>
      <w:r w:rsidRPr="00810C0F">
        <w:rPr>
          <w:rFonts w:ascii="Century Gothic" w:eastAsia="Times New Roman" w:hAnsi="Century Gothic" w:cs="Arial"/>
          <w:b/>
          <w:i/>
          <w:sz w:val="20"/>
          <w:szCs w:val="20"/>
        </w:rPr>
        <w:t>,</w:t>
      </w:r>
      <w:r w:rsidRPr="00810C0F">
        <w:rPr>
          <w:rFonts w:ascii="Century Gothic" w:eastAsia="Times New Roman" w:hAnsi="Century Gothic" w:cs="Arial"/>
          <w:sz w:val="20"/>
          <w:szCs w:val="20"/>
        </w:rPr>
        <w:t xml:space="preserve"> to help ensure that the development is maintained to the agreed standard.  </w:t>
      </w:r>
    </w:p>
    <w:p w:rsidR="00810C0F" w:rsidRPr="00810C0F" w:rsidRDefault="00810C0F" w:rsidP="00810C0F">
      <w:pPr>
        <w:tabs>
          <w:tab w:val="left" w:pos="567"/>
        </w:tabs>
        <w:ind w:right="-193"/>
        <w:rPr>
          <w:rFonts w:ascii="Century Gothic" w:eastAsia="Times New Roman" w:hAnsi="Century Gothic" w:cs="Arial"/>
          <w:sz w:val="20"/>
          <w:szCs w:val="20"/>
        </w:rPr>
      </w:pPr>
    </w:p>
    <w:p w:rsid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When a decision is taken to handover the site, the actual process may take a number of months. ‘B’ shareholders nominate and vote for Directors to take over from </w:t>
      </w:r>
      <w:proofErr w:type="spellStart"/>
      <w:r w:rsidRPr="00810C0F">
        <w:rPr>
          <w:rFonts w:ascii="Century Gothic" w:eastAsia="Times New Roman" w:hAnsi="Century Gothic" w:cs="Arial"/>
          <w:sz w:val="20"/>
          <w:szCs w:val="20"/>
        </w:rPr>
        <w:t>Larkfleet</w:t>
      </w:r>
      <w:proofErr w:type="spellEnd"/>
      <w:r w:rsidRPr="00810C0F">
        <w:rPr>
          <w:rFonts w:ascii="Century Gothic" w:eastAsia="Times New Roman" w:hAnsi="Century Gothic" w:cs="Arial"/>
          <w:sz w:val="20"/>
          <w:szCs w:val="20"/>
        </w:rPr>
        <w:t xml:space="preserve"> Homes. </w:t>
      </w:r>
      <w:r w:rsidRPr="00810C0F">
        <w:rPr>
          <w:rFonts w:ascii="Century Gothic" w:eastAsia="Times New Roman" w:hAnsi="Century Gothic" w:cs="Arial"/>
          <w:sz w:val="20"/>
          <w:szCs w:val="20"/>
        </w:rPr>
        <w:lastRenderedPageBreak/>
        <w:t xml:space="preserve">Through these Directors, ‘B’ shareholders can exercise control of standards and costs as they see fit. </w:t>
      </w:r>
    </w:p>
    <w:p w:rsidR="00C31E8A" w:rsidRDefault="00C31E8A"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A Director can resign at any time, or be removed by ‘B’ members in a process that is regulated through the Companies Act. The minimum number of directors required is one.</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The RMC sets an annual budget to meet the costs of running the RMC and maintaining the estate.  The annual cost depends upon the amount of </w:t>
      </w:r>
      <w:r w:rsidR="00C31E8A">
        <w:rPr>
          <w:rFonts w:ascii="Century Gothic" w:eastAsia="Times New Roman" w:hAnsi="Century Gothic" w:cs="Arial"/>
          <w:sz w:val="20"/>
          <w:szCs w:val="20"/>
        </w:rPr>
        <w:t>amenity area, SUD’s and play areas f</w:t>
      </w:r>
      <w:r w:rsidRPr="00810C0F">
        <w:rPr>
          <w:rFonts w:ascii="Century Gothic" w:eastAsia="Times New Roman" w:hAnsi="Century Gothic" w:cs="Arial"/>
          <w:sz w:val="20"/>
          <w:szCs w:val="20"/>
        </w:rPr>
        <w:t>or which the RMC is responsible, and the number of properties over which the costs can be spread. The budget is funded by an annual service charge paid by all property owners.</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Every property owner is legally obliged to pay the service charge, as set out in the transfer document signed at the time of purchase.  The service charge is the variable element of a legal payment obligation, called a Rent Charge (which also includes a fixed element of a nominal £1 per annum per property). The Rent Charge deed forms part of each property’s purchase documentation. </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Where there is a default, the Rent Charge deed provides for interest to be paid on late payments, and for the cost of any legal action for recovery to be paid by a late payer.  If a debt remains unpaid, it may be referred to third party debt collection agencies and proceedings for debt recovery may be made through the County Courts.</w:t>
      </w:r>
    </w:p>
    <w:p w:rsidR="00810C0F" w:rsidRPr="00810C0F" w:rsidRDefault="00810C0F" w:rsidP="00810C0F">
      <w:pPr>
        <w:ind w:right="-193"/>
        <w:rPr>
          <w:rFonts w:ascii="Century Gothic" w:eastAsia="Times New Roman" w:hAnsi="Century Gothic" w:cs="Arial"/>
          <w:sz w:val="20"/>
          <w:szCs w:val="20"/>
        </w:rPr>
      </w:pPr>
    </w:p>
    <w:p w:rsidR="00810C0F" w:rsidRPr="00810C0F" w:rsidRDefault="00810C0F" w:rsidP="00810C0F">
      <w:pPr>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The ultimate remedy for the RMC as owner of the Rent Charge, would be to “re-enter” (repossess) the property concerned. </w:t>
      </w:r>
    </w:p>
    <w:p w:rsidR="00810C0F" w:rsidRPr="00810C0F" w:rsidRDefault="00810C0F" w:rsidP="00810C0F">
      <w:pPr>
        <w:keepNext/>
        <w:tabs>
          <w:tab w:val="left" w:pos="567"/>
        </w:tabs>
        <w:ind w:right="-193"/>
        <w:outlineLvl w:val="0"/>
        <w:rPr>
          <w:rFonts w:ascii="Century Gothic" w:eastAsia="Times New Roman" w:hAnsi="Century Gothic" w:cs="Arial"/>
          <w:b/>
          <w:sz w:val="20"/>
          <w:szCs w:val="20"/>
        </w:rPr>
      </w:pPr>
    </w:p>
    <w:p w:rsidR="00810C0F" w:rsidRDefault="00810C0F" w:rsidP="00810C0F">
      <w:pPr>
        <w:tabs>
          <w:tab w:val="left" w:pos="567"/>
        </w:tabs>
        <w:ind w:right="-193"/>
        <w:rPr>
          <w:rFonts w:ascii="Century Gothic" w:eastAsia="Times New Roman" w:hAnsi="Century Gothic" w:cs="Arial"/>
          <w:sz w:val="20"/>
          <w:szCs w:val="20"/>
        </w:rPr>
      </w:pPr>
      <w:r w:rsidRPr="00810C0F">
        <w:rPr>
          <w:rFonts w:ascii="Century Gothic" w:eastAsia="Times New Roman" w:hAnsi="Century Gothic" w:cs="Arial"/>
          <w:sz w:val="20"/>
          <w:szCs w:val="20"/>
        </w:rPr>
        <w:t xml:space="preserve">All property owners pay towards the reserve fund, which is also sometimes called a ‘sinking fund’ or ‘provisions’, to build up a pot of money against the cost of major works to the </w:t>
      </w:r>
      <w:r w:rsidR="00C31E8A">
        <w:rPr>
          <w:rFonts w:ascii="Century Gothic" w:eastAsia="Times New Roman" w:hAnsi="Century Gothic" w:cs="Arial"/>
          <w:sz w:val="20"/>
          <w:szCs w:val="20"/>
        </w:rPr>
        <w:t xml:space="preserve">amenity areas </w:t>
      </w:r>
      <w:r w:rsidRPr="00810C0F">
        <w:rPr>
          <w:rFonts w:ascii="Century Gothic" w:eastAsia="Times New Roman" w:hAnsi="Century Gothic" w:cs="Arial"/>
          <w:sz w:val="20"/>
          <w:szCs w:val="20"/>
        </w:rPr>
        <w:t xml:space="preserve">that may become necessary in the medium or long term. </w:t>
      </w:r>
    </w:p>
    <w:p w:rsidR="00C31E8A" w:rsidRPr="00810C0F" w:rsidRDefault="00C31E8A" w:rsidP="00810C0F">
      <w:pPr>
        <w:tabs>
          <w:tab w:val="left" w:pos="567"/>
        </w:tabs>
        <w:ind w:right="-193"/>
        <w:rPr>
          <w:rFonts w:ascii="Century Gothic" w:eastAsia="Times New Roman" w:hAnsi="Century Gothic" w:cs="Arial"/>
          <w:sz w:val="20"/>
          <w:szCs w:val="20"/>
        </w:rPr>
      </w:pPr>
    </w:p>
    <w:p w:rsidR="00810C0F" w:rsidRPr="00810C0F" w:rsidRDefault="00810C0F" w:rsidP="00810C0F">
      <w:pPr>
        <w:tabs>
          <w:tab w:val="left" w:pos="320"/>
        </w:tabs>
        <w:suppressAutoHyphens/>
        <w:autoSpaceDE w:val="0"/>
        <w:autoSpaceDN w:val="0"/>
        <w:adjustRightInd w:val="0"/>
        <w:textAlignment w:val="center"/>
        <w:rPr>
          <w:rFonts w:ascii="Century Gothic" w:eastAsia="Calibri" w:hAnsi="Century Gothic" w:cs="Arial"/>
          <w:color w:val="000000"/>
          <w:sz w:val="20"/>
          <w:szCs w:val="20"/>
        </w:rPr>
      </w:pPr>
      <w:r w:rsidRPr="00810C0F">
        <w:rPr>
          <w:rFonts w:ascii="Century Gothic" w:eastAsia="Calibri" w:hAnsi="Century Gothic" w:cs="Arial"/>
          <w:color w:val="000000"/>
          <w:sz w:val="20"/>
          <w:szCs w:val="20"/>
        </w:rPr>
        <w:t xml:space="preserve">Whilst the communal non adoptable </w:t>
      </w:r>
      <w:r w:rsidR="00C31E8A">
        <w:rPr>
          <w:rFonts w:ascii="Century Gothic" w:eastAsia="Calibri" w:hAnsi="Century Gothic" w:cs="Arial"/>
          <w:color w:val="000000"/>
          <w:sz w:val="20"/>
          <w:szCs w:val="20"/>
        </w:rPr>
        <w:t xml:space="preserve">amenity areas </w:t>
      </w:r>
      <w:r w:rsidRPr="00810C0F">
        <w:rPr>
          <w:rFonts w:ascii="Century Gothic" w:eastAsia="Calibri" w:hAnsi="Century Gothic" w:cs="Arial"/>
          <w:color w:val="000000"/>
          <w:sz w:val="20"/>
          <w:szCs w:val="20"/>
        </w:rPr>
        <w:t xml:space="preserve">are funded ONLY by the </w:t>
      </w:r>
      <w:r w:rsidR="00C31E8A">
        <w:rPr>
          <w:rFonts w:ascii="Century Gothic" w:eastAsia="Calibri" w:hAnsi="Century Gothic" w:cs="Arial"/>
          <w:color w:val="000000"/>
          <w:sz w:val="20"/>
          <w:szCs w:val="20"/>
        </w:rPr>
        <w:t>Members of this estate</w:t>
      </w:r>
      <w:r w:rsidRPr="00810C0F">
        <w:rPr>
          <w:rFonts w:ascii="Century Gothic" w:eastAsia="Calibri" w:hAnsi="Century Gothic" w:cs="Arial"/>
          <w:color w:val="000000"/>
          <w:sz w:val="20"/>
          <w:szCs w:val="20"/>
        </w:rPr>
        <w:t>, the Deed of Covenant makes it clear that these assets are not private, and may still be used by the wider community.</w:t>
      </w:r>
    </w:p>
    <w:p w:rsidR="00E42379" w:rsidRPr="00810C0F" w:rsidRDefault="00E42379" w:rsidP="00810C0F"/>
    <w:sectPr w:rsidR="00E42379" w:rsidRPr="00810C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43664"/>
    <w:multiLevelType w:val="hybridMultilevel"/>
    <w:tmpl w:val="27EE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600BB"/>
    <w:multiLevelType w:val="hybridMultilevel"/>
    <w:tmpl w:val="82E65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3C1"/>
    <w:rsid w:val="00156AD4"/>
    <w:rsid w:val="00243F1C"/>
    <w:rsid w:val="0028185D"/>
    <w:rsid w:val="003F708E"/>
    <w:rsid w:val="005374BF"/>
    <w:rsid w:val="005B15FB"/>
    <w:rsid w:val="005E5D95"/>
    <w:rsid w:val="00810C0F"/>
    <w:rsid w:val="00A110E2"/>
    <w:rsid w:val="00AE53C1"/>
    <w:rsid w:val="00BF731C"/>
    <w:rsid w:val="00C11F21"/>
    <w:rsid w:val="00C31E8A"/>
    <w:rsid w:val="00C46D1C"/>
    <w:rsid w:val="00E42379"/>
    <w:rsid w:val="00E4279E"/>
    <w:rsid w:val="00F23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663BA0-28B9-4A69-884D-6B51CF58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3C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3C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F3E13-7139-43D5-B70D-48B01176E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New</dc:creator>
  <cp:lastModifiedBy>Andrew New</cp:lastModifiedBy>
  <cp:revision>2</cp:revision>
  <cp:lastPrinted>2014-12-01T12:29:00Z</cp:lastPrinted>
  <dcterms:created xsi:type="dcterms:W3CDTF">2016-08-01T13:14:00Z</dcterms:created>
  <dcterms:modified xsi:type="dcterms:W3CDTF">2016-08-01T13:14:00Z</dcterms:modified>
</cp:coreProperties>
</file>